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6A7DB" w14:textId="77777777" w:rsidR="00AE365B" w:rsidRPr="00E15C2B" w:rsidRDefault="00AE365B">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2"/>
          <w:szCs w:val="22"/>
        </w:rPr>
      </w:pPr>
    </w:p>
    <w:tbl>
      <w:tblPr>
        <w:tblStyle w:val="a"/>
        <w:tblW w:w="10440" w:type="dxa"/>
        <w:tblBorders>
          <w:top w:val="nil"/>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8730"/>
        <w:gridCol w:w="1710"/>
      </w:tblGrid>
      <w:tr w:rsidR="00AE365B" w:rsidRPr="00E15C2B" w14:paraId="6534F5A8" w14:textId="77777777">
        <w:tc>
          <w:tcPr>
            <w:tcW w:w="8730" w:type="dxa"/>
            <w:tcBorders>
              <w:bottom w:val="nil"/>
            </w:tcBorders>
          </w:tcPr>
          <w:p w14:paraId="5B324995" w14:textId="77777777" w:rsidR="00AE365B" w:rsidRPr="00E15C2B" w:rsidRDefault="00000000">
            <w:pPr>
              <w:jc w:val="center"/>
              <w:rPr>
                <w:b/>
                <w:i/>
                <w:sz w:val="16"/>
                <w:szCs w:val="16"/>
              </w:rPr>
            </w:pPr>
            <w:bookmarkStart w:id="0" w:name="_gjdgxs" w:colFirst="0" w:colLast="0"/>
            <w:bookmarkEnd w:id="0"/>
            <w:r w:rsidRPr="00E15C2B">
              <w:rPr>
                <w:noProof/>
              </w:rPr>
              <mc:AlternateContent>
                <mc:Choice Requires="wpg">
                  <w:drawing>
                    <wp:inline distT="0" distB="0" distL="0" distR="0" wp14:anchorId="2FFCC105" wp14:editId="04961292">
                      <wp:extent cx="5399386" cy="1123800"/>
                      <wp:effectExtent l="0" t="0" r="30480" b="635"/>
                      <wp:docPr id="1" name="Group 1"/>
                      <wp:cNvGraphicFramePr/>
                      <a:graphic xmlns:a="http://schemas.openxmlformats.org/drawingml/2006/main">
                        <a:graphicData uri="http://schemas.microsoft.com/office/word/2010/wordprocessingGroup">
                          <wpg:wgp>
                            <wpg:cNvGrpSpPr/>
                            <wpg:grpSpPr>
                              <a:xfrm>
                                <a:off x="0" y="0"/>
                                <a:ext cx="5399386" cy="1123800"/>
                                <a:chOff x="2646304" y="3218025"/>
                                <a:chExt cx="5399393" cy="1123950"/>
                              </a:xfrm>
                            </wpg:grpSpPr>
                            <wpg:grpSp>
                              <wpg:cNvPr id="455830179" name="Group 455830179"/>
                              <wpg:cNvGrpSpPr/>
                              <wpg:grpSpPr>
                                <a:xfrm>
                                  <a:off x="2646304" y="3218025"/>
                                  <a:ext cx="5399393" cy="1123950"/>
                                  <a:chOff x="2646000" y="3216650"/>
                                  <a:chExt cx="5400000" cy="1126725"/>
                                </a:xfrm>
                              </wpg:grpSpPr>
                              <wps:wsp>
                                <wps:cNvPr id="725569341" name="Rectangle 725569341"/>
                                <wps:cNvSpPr/>
                                <wps:spPr>
                                  <a:xfrm>
                                    <a:off x="2646000" y="3216650"/>
                                    <a:ext cx="5400000" cy="1126725"/>
                                  </a:xfrm>
                                  <a:prstGeom prst="rect">
                                    <a:avLst/>
                                  </a:prstGeom>
                                  <a:noFill/>
                                  <a:ln>
                                    <a:noFill/>
                                  </a:ln>
                                </wps:spPr>
                                <wps:txbx>
                                  <w:txbxContent>
                                    <w:p w14:paraId="6BFD7A2C" w14:textId="77777777" w:rsidR="00AE365B" w:rsidRDefault="00AE365B">
                                      <w:pPr>
                                        <w:jc w:val="left"/>
                                        <w:textDirection w:val="btLr"/>
                                      </w:pPr>
                                    </w:p>
                                  </w:txbxContent>
                                </wps:txbx>
                                <wps:bodyPr spcFirstLastPara="1" wrap="square" lIns="91425" tIns="91425" rIns="91425" bIns="91425" anchor="ctr" anchorCtr="0">
                                  <a:noAutofit/>
                                </wps:bodyPr>
                              </wps:wsp>
                              <wpg:grpSp>
                                <wpg:cNvPr id="2112751884" name="Group 2112751884"/>
                                <wpg:cNvGrpSpPr/>
                                <wpg:grpSpPr>
                                  <a:xfrm>
                                    <a:off x="2646305" y="3218025"/>
                                    <a:ext cx="5399397" cy="1123950"/>
                                    <a:chOff x="2617725" y="3189425"/>
                                    <a:chExt cx="5456554" cy="1181125"/>
                                  </a:xfrm>
                                </wpg:grpSpPr>
                                <wps:wsp>
                                  <wps:cNvPr id="542321599" name="Rectangle 542321599"/>
                                  <wps:cNvSpPr/>
                                  <wps:spPr>
                                    <a:xfrm>
                                      <a:off x="2617725" y="3189425"/>
                                      <a:ext cx="5456550" cy="1181125"/>
                                    </a:xfrm>
                                    <a:prstGeom prst="rect">
                                      <a:avLst/>
                                    </a:prstGeom>
                                    <a:noFill/>
                                    <a:ln>
                                      <a:noFill/>
                                    </a:ln>
                                  </wps:spPr>
                                  <wps:txbx>
                                    <w:txbxContent>
                                      <w:p w14:paraId="49FEE608" w14:textId="77777777" w:rsidR="00AE365B" w:rsidRDefault="00AE365B">
                                        <w:pPr>
                                          <w:jc w:val="left"/>
                                          <w:textDirection w:val="btLr"/>
                                        </w:pPr>
                                      </w:p>
                                    </w:txbxContent>
                                  </wps:txbx>
                                  <wps:bodyPr spcFirstLastPara="1" wrap="square" lIns="91425" tIns="91425" rIns="91425" bIns="91425" anchor="ctr" anchorCtr="0">
                                    <a:noAutofit/>
                                  </wps:bodyPr>
                                </wps:wsp>
                                <wpg:grpSp>
                                  <wpg:cNvPr id="1515965547" name="Group 1515965547"/>
                                  <wpg:cNvGrpSpPr/>
                                  <wpg:grpSpPr>
                                    <a:xfrm>
                                      <a:off x="2646304" y="3218025"/>
                                      <a:ext cx="5427975" cy="1124019"/>
                                      <a:chOff x="0" y="0"/>
                                      <a:chExt cx="4624191" cy="1124019"/>
                                    </a:xfrm>
                                  </wpg:grpSpPr>
                                  <wps:wsp>
                                    <wps:cNvPr id="204476153" name="Rectangle 204476153"/>
                                    <wps:cNvSpPr/>
                                    <wps:spPr>
                                      <a:xfrm>
                                        <a:off x="0" y="0"/>
                                        <a:ext cx="4599825" cy="1123950"/>
                                      </a:xfrm>
                                      <a:prstGeom prst="rect">
                                        <a:avLst/>
                                      </a:prstGeom>
                                      <a:noFill/>
                                      <a:ln>
                                        <a:noFill/>
                                      </a:ln>
                                    </wps:spPr>
                                    <wps:txbx>
                                      <w:txbxContent>
                                        <w:p w14:paraId="6A9D04CB" w14:textId="77777777" w:rsidR="00AE365B" w:rsidRDefault="00AE365B">
                                          <w:pPr>
                                            <w:jc w:val="left"/>
                                            <w:textDirection w:val="btLr"/>
                                          </w:pPr>
                                        </w:p>
                                      </w:txbxContent>
                                    </wps:txbx>
                                    <wps:bodyPr spcFirstLastPara="1" wrap="square" lIns="91425" tIns="91425" rIns="91425" bIns="91425" anchor="ctr" anchorCtr="0">
                                      <a:noAutofit/>
                                    </wps:bodyPr>
                                  </wps:wsp>
                                  <wps:wsp>
                                    <wps:cNvPr id="558283975" name="Rectangle 558283975"/>
                                    <wps:cNvSpPr/>
                                    <wps:spPr>
                                      <a:xfrm>
                                        <a:off x="98154" y="92306"/>
                                        <a:ext cx="4461510" cy="931260"/>
                                      </a:xfrm>
                                      <a:prstGeom prst="rect">
                                        <a:avLst/>
                                      </a:prstGeom>
                                      <a:solidFill>
                                        <a:srgbClr val="E1EFD8"/>
                                      </a:solidFill>
                                      <a:ln>
                                        <a:noFill/>
                                      </a:ln>
                                    </wps:spPr>
                                    <wps:txbx>
                                      <w:txbxContent>
                                        <w:p w14:paraId="083AC8C8" w14:textId="73CC9041" w:rsidR="00AE365B" w:rsidRDefault="00000000">
                                          <w:pPr>
                                            <w:spacing w:line="275" w:lineRule="auto"/>
                                            <w:jc w:val="center"/>
                                            <w:textDirection w:val="btLr"/>
                                          </w:pPr>
                                          <w:r>
                                            <w:rPr>
                                              <w:rFonts w:ascii="Times New Roman" w:eastAsia="Times New Roman" w:hAnsi="Times New Roman" w:cs="Times New Roman"/>
                                              <w:b/>
                                              <w:color w:val="000000"/>
                                              <w:sz w:val="36"/>
                                            </w:rPr>
                                            <w:t>Enviro</w:t>
                                          </w:r>
                                          <w:r w:rsidR="00435D3F">
                                            <w:rPr>
                                              <w:rFonts w:ascii="Times New Roman" w:eastAsia="Times New Roman" w:hAnsi="Times New Roman" w:cs="Times New Roman"/>
                                              <w:b/>
                                              <w:color w:val="000000"/>
                                              <w:sz w:val="36"/>
                                            </w:rPr>
                                            <w:t>us</w:t>
                                          </w:r>
                                        </w:p>
                                        <w:p w14:paraId="523559FA" w14:textId="77A8C5F4" w:rsidR="00AE365B" w:rsidRDefault="00000000">
                                          <w:pPr>
                                            <w:jc w:val="center"/>
                                            <w:textDirection w:val="btLr"/>
                                          </w:pPr>
                                          <w:r>
                                            <w:rPr>
                                              <w:rFonts w:ascii="Times New Roman" w:eastAsia="Times New Roman" w:hAnsi="Times New Roman" w:cs="Times New Roman"/>
                                              <w:color w:val="000000"/>
                                            </w:rPr>
                                            <w:t>Vol.</w:t>
                                          </w:r>
                                          <w:r w:rsidR="002F5012">
                                            <w:rPr>
                                              <w:rFonts w:ascii="Times New Roman" w:eastAsia="Times New Roman" w:hAnsi="Times New Roman" w:cs="Times New Roman"/>
                                              <w:color w:val="000000"/>
                                            </w:rPr>
                                            <w:t xml:space="preserve"> </w:t>
                                          </w:r>
                                          <w:r w:rsidR="00435D3F">
                                            <w:rPr>
                                              <w:rFonts w:ascii="Times New Roman" w:eastAsia="Times New Roman" w:hAnsi="Times New Roman" w:cs="Times New Roman"/>
                                              <w:color w:val="000000"/>
                                            </w:rPr>
                                            <w:t>5</w:t>
                                          </w:r>
                                          <w:r>
                                            <w:rPr>
                                              <w:rFonts w:ascii="Times New Roman" w:eastAsia="Times New Roman" w:hAnsi="Times New Roman" w:cs="Times New Roman"/>
                                              <w:color w:val="000000"/>
                                            </w:rPr>
                                            <w:t>, No.</w:t>
                                          </w:r>
                                          <w:r w:rsidR="002F5012">
                                            <w:rPr>
                                              <w:rFonts w:ascii="Times New Roman" w:eastAsia="Times New Roman" w:hAnsi="Times New Roman" w:cs="Times New Roman"/>
                                              <w:color w:val="000000"/>
                                            </w:rPr>
                                            <w:t xml:space="preserve"> 1</w:t>
                                          </w:r>
                                          <w:r>
                                            <w:rPr>
                                              <w:rFonts w:ascii="Times New Roman" w:eastAsia="Times New Roman" w:hAnsi="Times New Roman" w:cs="Times New Roman"/>
                                              <w:color w:val="000000"/>
                                            </w:rPr>
                                            <w:t xml:space="preserve">, </w:t>
                                          </w:r>
                                          <w:r w:rsidR="00DA55F0">
                                            <w:rPr>
                                              <w:rFonts w:ascii="Times New Roman" w:eastAsia="Times New Roman" w:hAnsi="Times New Roman" w:cs="Times New Roman"/>
                                              <w:color w:val="000000"/>
                                            </w:rPr>
                                            <w:t>September</w:t>
                                          </w:r>
                                          <w:r>
                                            <w:rPr>
                                              <w:rFonts w:ascii="Times New Roman" w:eastAsia="Times New Roman" w:hAnsi="Times New Roman" w:cs="Times New Roman"/>
                                              <w:color w:val="000000"/>
                                            </w:rPr>
                                            <w:t xml:space="preserve">, </w:t>
                                          </w:r>
                                          <w:r w:rsidR="00DA55F0">
                                            <w:rPr>
                                              <w:rFonts w:ascii="Times New Roman" w:eastAsia="Times New Roman" w:hAnsi="Times New Roman" w:cs="Times New Roman"/>
                                              <w:color w:val="000000"/>
                                            </w:rPr>
                                            <w:t>2025</w:t>
                                          </w:r>
                                          <w:r>
                                            <w:rPr>
                                              <w:rFonts w:ascii="Times New Roman" w:eastAsia="Times New Roman" w:hAnsi="Times New Roman" w:cs="Times New Roman"/>
                                              <w:color w:val="000000"/>
                                            </w:rPr>
                                            <w:t>, pp.</w:t>
                                          </w:r>
                                          <w:r w:rsidR="00435D3F">
                                            <w:rPr>
                                              <w:rFonts w:ascii="Times New Roman" w:eastAsia="Times New Roman" w:hAnsi="Times New Roman" w:cs="Times New Roman"/>
                                              <w:color w:val="000000"/>
                                            </w:rPr>
                                            <w:t xml:space="preserve"> 28</w:t>
                                          </w:r>
                                          <w:r>
                                            <w:rPr>
                                              <w:rFonts w:ascii="Times New Roman" w:eastAsia="Times New Roman" w:hAnsi="Times New Roman" w:cs="Times New Roman"/>
                                              <w:color w:val="000000"/>
                                            </w:rPr>
                                            <w:t>-</w:t>
                                          </w:r>
                                          <w:r w:rsidR="00435D3F">
                                            <w:rPr>
                                              <w:rFonts w:ascii="Times New Roman" w:eastAsia="Times New Roman" w:hAnsi="Times New Roman" w:cs="Times New Roman"/>
                                              <w:color w:val="000000"/>
                                            </w:rPr>
                                            <w:t>34</w:t>
                                          </w:r>
                                        </w:p>
                                        <w:p w14:paraId="63C9A3EF" w14:textId="77777777" w:rsidR="00AE365B" w:rsidRDefault="00000000">
                                          <w:pPr>
                                            <w:jc w:val="center"/>
                                            <w:textDirection w:val="btLr"/>
                                          </w:pPr>
                                          <w:r>
                                            <w:rPr>
                                              <w:rFonts w:ascii="Times New Roman" w:eastAsia="Times New Roman" w:hAnsi="Times New Roman" w:cs="Times New Roman"/>
                                              <w:color w:val="000000"/>
                                            </w:rPr>
                                            <w:t>Halaman Beranda Jurnal: http://envirous.upnjatim.ac.id/</w:t>
                                          </w:r>
                                        </w:p>
                                        <w:p w14:paraId="49A2F90A" w14:textId="77777777" w:rsidR="00AE365B" w:rsidRDefault="00000000">
                                          <w:pPr>
                                            <w:jc w:val="center"/>
                                            <w:textDirection w:val="btLr"/>
                                          </w:pPr>
                                          <w:r>
                                            <w:rPr>
                                              <w:color w:val="000000"/>
                                            </w:rPr>
                                            <w:t>e-ISSN 2777-1032  p-ISSN 2777-1040</w:t>
                                          </w:r>
                                        </w:p>
                                      </w:txbxContent>
                                    </wps:txbx>
                                    <wps:bodyPr spcFirstLastPara="1" wrap="square" lIns="91425" tIns="45700" rIns="91425" bIns="45700" anchor="ctr" anchorCtr="0">
                                      <a:noAutofit/>
                                    </wps:bodyPr>
                                  </wps:wsp>
                                  <wps:wsp>
                                    <wps:cNvPr id="1079651804" name="Rectangle 1079651804"/>
                                    <wps:cNvSpPr/>
                                    <wps:spPr>
                                      <a:xfrm>
                                        <a:off x="24349" y="68"/>
                                        <a:ext cx="4599842" cy="1123951"/>
                                      </a:xfrm>
                                      <a:prstGeom prst="rect">
                                        <a:avLst/>
                                      </a:prstGeom>
                                      <a:noFill/>
                                      <a:ln w="57150" cap="flat" cmpd="sng">
                                        <a:solidFill>
                                          <a:srgbClr val="D0CECE"/>
                                        </a:solidFill>
                                        <a:prstDash val="solid"/>
                                        <a:miter lim="800000"/>
                                        <a:headEnd type="none" w="sm" len="sm"/>
                                        <a:tailEnd type="none" w="sm" len="sm"/>
                                      </a:ln>
                                    </wps:spPr>
                                    <wps:txbx>
                                      <w:txbxContent>
                                        <w:p w14:paraId="7CF94B3C" w14:textId="77777777" w:rsidR="00AE365B" w:rsidRDefault="00AE365B">
                                          <w:pPr>
                                            <w:jc w:val="left"/>
                                            <w:textDirection w:val="btLr"/>
                                          </w:pPr>
                                        </w:p>
                                      </w:txbxContent>
                                    </wps:txbx>
                                    <wps:bodyPr spcFirstLastPara="1" wrap="square" lIns="91425" tIns="91425" rIns="91425" bIns="91425" anchor="ctr" anchorCtr="0">
                                      <a:noAutofit/>
                                    </wps:bodyPr>
                                  </wps:wsp>
                                </wpg:grpSp>
                              </wpg:grpSp>
                            </wpg:grpSp>
                          </wpg:wgp>
                        </a:graphicData>
                      </a:graphic>
                    </wp:inline>
                  </w:drawing>
                </mc:Choice>
                <mc:Fallback>
                  <w:pict>
                    <v:group w14:anchorId="2FFCC105" id="Group 1" o:spid="_x0000_s1026" style="width:425.15pt;height:88.5pt;mso-position-horizontal-relative:char;mso-position-vertical-relative:line" coordorigin="26463,32180" coordsize="53993,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">
                      <v:group id="Group 455830179" o:spid="_x0000_s1027" style="position:absolute;left:26463;top:32180;width:53993;height:11239" coordorigin="26460,32166" coordsize="54000,1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">
                        <v:rect id="Rectangle 725569341" o:spid="_x0000_s1028" style="position:absolute;left:26460;top:32166;width:54000;height:11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" filled="f" stroked="f">
                          <v:textbox inset="2.53958mm,2.53958mm,2.53958mm,2.53958mm">
                            <w:txbxContent>
                              <w:p w14:paraId="6BFD7A2C" w14:textId="77777777" w:rsidR="00AE365B" w:rsidRDefault="00AE365B">
                                <w:pPr>
                                  <w:jc w:val="left"/>
                                  <w:textDirection w:val="btLr"/>
                                </w:pPr>
                              </w:p>
                            </w:txbxContent>
                          </v:textbox>
                        </v:rect>
                        <v:group id="Group 2112751884" o:spid="_x0000_s1029" style="position:absolute;left:26463;top:32180;width:53994;height:11239" coordorigin="26177,31894" coordsize="54565,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">
                          <v:rect id="Rectangle 542321599" o:spid="_x0000_s1030" style="position:absolute;left:26177;top:31894;width:54565;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" filled="f" stroked="f">
                            <v:textbox inset="2.53958mm,2.53958mm,2.53958mm,2.53958mm">
                              <w:txbxContent>
                                <w:p w14:paraId="49FEE608" w14:textId="77777777" w:rsidR="00AE365B" w:rsidRDefault="00AE365B">
                                  <w:pPr>
                                    <w:jc w:val="left"/>
                                    <w:textDirection w:val="btLr"/>
                                  </w:pPr>
                                </w:p>
                              </w:txbxContent>
                            </v:textbox>
                          </v:rect>
                          <v:group id="Group 1515965547" o:spid="_x0000_s1031" style="position:absolute;left:26463;top:32180;width:54279;height:11240" coordsize="46241,1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">
                            <v:rect id="Rectangle 204476153" o:spid="_x0000_s1032"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" filled="f" stroked="f">
                              <v:textbox inset="2.53958mm,2.53958mm,2.53958mm,2.53958mm">
                                <w:txbxContent>
                                  <w:p w14:paraId="6A9D04CB" w14:textId="77777777" w:rsidR="00AE365B" w:rsidRDefault="00AE365B">
                                    <w:pPr>
                                      <w:jc w:val="left"/>
                                      <w:textDirection w:val="btLr"/>
                                    </w:pPr>
                                  </w:p>
                                </w:txbxContent>
                              </v:textbox>
                            </v:rect>
                            <v:rect id="Rectangle 558283975" o:spid="_x0000_s1033" style="position:absolute;left:981;top:923;width:44615;height:9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" fillcolor="#e1efd8" stroked="f">
                              <v:textbox inset="2.53958mm,1.2694mm,2.53958mm,1.2694mm">
                                <w:txbxContent>
                                  <w:p w14:paraId="083AC8C8" w14:textId="73CC9041" w:rsidR="00AE365B" w:rsidRDefault="00000000">
                                    <w:pPr>
                                      <w:spacing w:line="275" w:lineRule="auto"/>
                                      <w:jc w:val="center"/>
                                      <w:textDirection w:val="btLr"/>
                                    </w:pPr>
                                    <w:r>
                                      <w:rPr>
                                        <w:rFonts w:ascii="Times New Roman" w:eastAsia="Times New Roman" w:hAnsi="Times New Roman" w:cs="Times New Roman"/>
                                        <w:b/>
                                        <w:color w:val="000000"/>
                                        <w:sz w:val="36"/>
                                      </w:rPr>
                                      <w:t>Enviro</w:t>
                                    </w:r>
                                    <w:r w:rsidR="00435D3F">
                                      <w:rPr>
                                        <w:rFonts w:ascii="Times New Roman" w:eastAsia="Times New Roman" w:hAnsi="Times New Roman" w:cs="Times New Roman"/>
                                        <w:b/>
                                        <w:color w:val="000000"/>
                                        <w:sz w:val="36"/>
                                      </w:rPr>
                                      <w:t>us</w:t>
                                    </w:r>
                                  </w:p>
                                  <w:p w14:paraId="523559FA" w14:textId="77A8C5F4" w:rsidR="00AE365B" w:rsidRDefault="00000000">
                                    <w:pPr>
                                      <w:jc w:val="center"/>
                                      <w:textDirection w:val="btLr"/>
                                    </w:pPr>
                                    <w:r>
                                      <w:rPr>
                                        <w:rFonts w:ascii="Times New Roman" w:eastAsia="Times New Roman" w:hAnsi="Times New Roman" w:cs="Times New Roman"/>
                                        <w:color w:val="000000"/>
                                      </w:rPr>
                                      <w:t>Vol.</w:t>
                                    </w:r>
                                    <w:r w:rsidR="002F5012">
                                      <w:rPr>
                                        <w:rFonts w:ascii="Times New Roman" w:eastAsia="Times New Roman" w:hAnsi="Times New Roman" w:cs="Times New Roman"/>
                                        <w:color w:val="000000"/>
                                      </w:rPr>
                                      <w:t xml:space="preserve"> </w:t>
                                    </w:r>
                                    <w:r w:rsidR="00435D3F">
                                      <w:rPr>
                                        <w:rFonts w:ascii="Times New Roman" w:eastAsia="Times New Roman" w:hAnsi="Times New Roman" w:cs="Times New Roman"/>
                                        <w:color w:val="000000"/>
                                      </w:rPr>
                                      <w:t>5</w:t>
                                    </w:r>
                                    <w:r>
                                      <w:rPr>
                                        <w:rFonts w:ascii="Times New Roman" w:eastAsia="Times New Roman" w:hAnsi="Times New Roman" w:cs="Times New Roman"/>
                                        <w:color w:val="000000"/>
                                      </w:rPr>
                                      <w:t>, No.</w:t>
                                    </w:r>
                                    <w:r w:rsidR="002F5012">
                                      <w:rPr>
                                        <w:rFonts w:ascii="Times New Roman" w:eastAsia="Times New Roman" w:hAnsi="Times New Roman" w:cs="Times New Roman"/>
                                        <w:color w:val="000000"/>
                                      </w:rPr>
                                      <w:t xml:space="preserve"> 1</w:t>
                                    </w:r>
                                    <w:r>
                                      <w:rPr>
                                        <w:rFonts w:ascii="Times New Roman" w:eastAsia="Times New Roman" w:hAnsi="Times New Roman" w:cs="Times New Roman"/>
                                        <w:color w:val="000000"/>
                                      </w:rPr>
                                      <w:t xml:space="preserve">, </w:t>
                                    </w:r>
                                    <w:r w:rsidR="00DA55F0">
                                      <w:rPr>
                                        <w:rFonts w:ascii="Times New Roman" w:eastAsia="Times New Roman" w:hAnsi="Times New Roman" w:cs="Times New Roman"/>
                                        <w:color w:val="000000"/>
                                      </w:rPr>
                                      <w:t>September</w:t>
                                    </w:r>
                                    <w:r>
                                      <w:rPr>
                                        <w:rFonts w:ascii="Times New Roman" w:eastAsia="Times New Roman" w:hAnsi="Times New Roman" w:cs="Times New Roman"/>
                                        <w:color w:val="000000"/>
                                      </w:rPr>
                                      <w:t xml:space="preserve">, </w:t>
                                    </w:r>
                                    <w:r w:rsidR="00DA55F0">
                                      <w:rPr>
                                        <w:rFonts w:ascii="Times New Roman" w:eastAsia="Times New Roman" w:hAnsi="Times New Roman" w:cs="Times New Roman"/>
                                        <w:color w:val="000000"/>
                                      </w:rPr>
                                      <w:t>2025</w:t>
                                    </w:r>
                                    <w:r>
                                      <w:rPr>
                                        <w:rFonts w:ascii="Times New Roman" w:eastAsia="Times New Roman" w:hAnsi="Times New Roman" w:cs="Times New Roman"/>
                                        <w:color w:val="000000"/>
                                      </w:rPr>
                                      <w:t>, pp.</w:t>
                                    </w:r>
                                    <w:r w:rsidR="00435D3F">
                                      <w:rPr>
                                        <w:rFonts w:ascii="Times New Roman" w:eastAsia="Times New Roman" w:hAnsi="Times New Roman" w:cs="Times New Roman"/>
                                        <w:color w:val="000000"/>
                                      </w:rPr>
                                      <w:t xml:space="preserve"> 28</w:t>
                                    </w:r>
                                    <w:r>
                                      <w:rPr>
                                        <w:rFonts w:ascii="Times New Roman" w:eastAsia="Times New Roman" w:hAnsi="Times New Roman" w:cs="Times New Roman"/>
                                        <w:color w:val="000000"/>
                                      </w:rPr>
                                      <w:t>-</w:t>
                                    </w:r>
                                    <w:r w:rsidR="00435D3F">
                                      <w:rPr>
                                        <w:rFonts w:ascii="Times New Roman" w:eastAsia="Times New Roman" w:hAnsi="Times New Roman" w:cs="Times New Roman"/>
                                        <w:color w:val="000000"/>
                                      </w:rPr>
                                      <w:t>34</w:t>
                                    </w:r>
                                  </w:p>
                                  <w:p w14:paraId="63C9A3EF" w14:textId="77777777" w:rsidR="00AE365B" w:rsidRDefault="00000000">
                                    <w:pPr>
                                      <w:jc w:val="center"/>
                                      <w:textDirection w:val="btLr"/>
                                    </w:pPr>
                                    <w:r>
                                      <w:rPr>
                                        <w:rFonts w:ascii="Times New Roman" w:eastAsia="Times New Roman" w:hAnsi="Times New Roman" w:cs="Times New Roman"/>
                                        <w:color w:val="000000"/>
                                      </w:rPr>
                                      <w:t>Halaman Beranda Jurnal: http://envirous.upnjatim.ac.id/</w:t>
                                    </w:r>
                                  </w:p>
                                  <w:p w14:paraId="49A2F90A" w14:textId="77777777" w:rsidR="00AE365B" w:rsidRDefault="00000000">
                                    <w:pPr>
                                      <w:jc w:val="center"/>
                                      <w:textDirection w:val="btLr"/>
                                    </w:pPr>
                                    <w:r>
                                      <w:rPr>
                                        <w:color w:val="000000"/>
                                      </w:rPr>
                                      <w:t>e-ISSN 2777-1032  p-ISSN 2777-1040</w:t>
                                    </w:r>
                                  </w:p>
                                </w:txbxContent>
                              </v:textbox>
                            </v:rect>
                            <v:rect id="Rectangle 1079651804" o:spid="_x0000_s1034" style="position:absolute;left:243;width:45998;height:11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" filled="f" strokecolor="#d0cece" strokeweight="4.5pt">
                              <v:stroke startarrowwidth="narrow" startarrowlength="short" endarrowwidth="narrow" endarrowlength="short"/>
                              <v:textbox inset="2.53958mm,2.53958mm,2.53958mm,2.53958mm">
                                <w:txbxContent>
                                  <w:p w14:paraId="7CF94B3C" w14:textId="77777777" w:rsidR="00AE365B" w:rsidRDefault="00AE365B">
                                    <w:pPr>
                                      <w:jc w:val="left"/>
                                      <w:textDirection w:val="btLr"/>
                                    </w:pPr>
                                  </w:p>
                                </w:txbxContent>
                              </v:textbox>
                            </v:rect>
                          </v:group>
                        </v:group>
                      </v:group>
                      <w10:anchorlock/>
                    </v:group>
                  </w:pict>
                </mc:Fallback>
              </mc:AlternateContent>
            </w:r>
          </w:p>
        </w:tc>
        <w:tc>
          <w:tcPr>
            <w:tcW w:w="1710" w:type="dxa"/>
            <w:tcBorders>
              <w:bottom w:val="nil"/>
            </w:tcBorders>
            <w:vAlign w:val="center"/>
          </w:tcPr>
          <w:p w14:paraId="333DCED8" w14:textId="77777777" w:rsidR="00AE365B" w:rsidRPr="00E15C2B" w:rsidRDefault="00000000">
            <w:pPr>
              <w:tabs>
                <w:tab w:val="left" w:pos="9500"/>
              </w:tabs>
              <w:jc w:val="center"/>
              <w:rPr>
                <w:b/>
                <w:i/>
              </w:rPr>
            </w:pPr>
            <w:r w:rsidRPr="00E15C2B">
              <w:rPr>
                <w:noProof/>
              </w:rPr>
              <w:drawing>
                <wp:inline distT="0" distB="0" distL="0" distR="0" wp14:anchorId="3A69C074" wp14:editId="0608FFF4">
                  <wp:extent cx="817200" cy="1126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17200" cy="1126800"/>
                          </a:xfrm>
                          <a:prstGeom prst="rect">
                            <a:avLst/>
                          </a:prstGeom>
                          <a:ln/>
                        </pic:spPr>
                      </pic:pic>
                    </a:graphicData>
                  </a:graphic>
                </wp:inline>
              </w:drawing>
            </w:r>
          </w:p>
        </w:tc>
      </w:tr>
      <w:tr w:rsidR="00AE365B" w:rsidRPr="00E15C2B" w14:paraId="76BCC3C5" w14:textId="77777777">
        <w:trPr>
          <w:trHeight w:val="144"/>
        </w:trPr>
        <w:tc>
          <w:tcPr>
            <w:tcW w:w="8730" w:type="dxa"/>
            <w:tcBorders>
              <w:top w:val="nil"/>
              <w:bottom w:val="single" w:sz="24" w:space="0" w:color="000000"/>
            </w:tcBorders>
          </w:tcPr>
          <w:p w14:paraId="3BC108EB" w14:textId="77777777" w:rsidR="00AE365B" w:rsidRPr="00E15C2B" w:rsidRDefault="00AE365B">
            <w:pPr>
              <w:jc w:val="center"/>
              <w:rPr>
                <w:b/>
                <w:sz w:val="2"/>
                <w:szCs w:val="2"/>
              </w:rPr>
            </w:pPr>
          </w:p>
        </w:tc>
        <w:tc>
          <w:tcPr>
            <w:tcW w:w="1710" w:type="dxa"/>
            <w:tcBorders>
              <w:top w:val="nil"/>
              <w:bottom w:val="single" w:sz="24" w:space="0" w:color="000000"/>
            </w:tcBorders>
          </w:tcPr>
          <w:p w14:paraId="778005DF" w14:textId="77777777" w:rsidR="00AE365B" w:rsidRPr="00E15C2B" w:rsidRDefault="00AE365B">
            <w:pPr>
              <w:jc w:val="center"/>
              <w:rPr>
                <w:b/>
                <w:sz w:val="2"/>
                <w:szCs w:val="2"/>
              </w:rPr>
            </w:pPr>
          </w:p>
          <w:p w14:paraId="056E2870" w14:textId="77777777" w:rsidR="00AE365B" w:rsidRPr="00E15C2B" w:rsidRDefault="00AE365B">
            <w:pPr>
              <w:jc w:val="center"/>
              <w:rPr>
                <w:b/>
                <w:sz w:val="2"/>
                <w:szCs w:val="2"/>
              </w:rPr>
            </w:pPr>
          </w:p>
          <w:p w14:paraId="6E11FDDE" w14:textId="77777777" w:rsidR="00AE365B" w:rsidRPr="00E15C2B" w:rsidRDefault="00AE365B">
            <w:pPr>
              <w:jc w:val="center"/>
              <w:rPr>
                <w:b/>
                <w:sz w:val="2"/>
                <w:szCs w:val="2"/>
              </w:rPr>
            </w:pPr>
          </w:p>
          <w:p w14:paraId="43451BCB" w14:textId="77777777" w:rsidR="00AE365B" w:rsidRPr="00E15C2B" w:rsidRDefault="00AE365B">
            <w:pPr>
              <w:jc w:val="center"/>
              <w:rPr>
                <w:b/>
                <w:sz w:val="2"/>
                <w:szCs w:val="2"/>
              </w:rPr>
            </w:pPr>
          </w:p>
          <w:p w14:paraId="4D48152F" w14:textId="77777777" w:rsidR="00AE365B" w:rsidRPr="00E15C2B" w:rsidRDefault="00AE365B">
            <w:pPr>
              <w:jc w:val="center"/>
              <w:rPr>
                <w:b/>
                <w:sz w:val="2"/>
                <w:szCs w:val="2"/>
              </w:rPr>
            </w:pPr>
          </w:p>
          <w:p w14:paraId="61618F21" w14:textId="77777777" w:rsidR="00AE365B" w:rsidRPr="00E15C2B" w:rsidRDefault="00AE365B">
            <w:pPr>
              <w:jc w:val="center"/>
              <w:rPr>
                <w:b/>
                <w:sz w:val="2"/>
                <w:szCs w:val="2"/>
              </w:rPr>
            </w:pPr>
          </w:p>
        </w:tc>
      </w:tr>
    </w:tbl>
    <w:p w14:paraId="42AF5427" w14:textId="77777777" w:rsidR="00AE365B" w:rsidRPr="00E15C2B" w:rsidRDefault="00000000">
      <w:pPr>
        <w:tabs>
          <w:tab w:val="left" w:pos="9500"/>
        </w:tabs>
        <w:jc w:val="left"/>
        <w:rPr>
          <w:rFonts w:ascii="Times New Roman" w:eastAsia="Times New Roman" w:hAnsi="Times New Roman" w:cs="Times New Roman"/>
          <w:b/>
          <w:i/>
        </w:rPr>
      </w:pPr>
      <w:r w:rsidRPr="00E15C2B">
        <w:rPr>
          <w:rFonts w:ascii="Times New Roman" w:eastAsia="Times New Roman" w:hAnsi="Times New Roman" w:cs="Times New Roman"/>
          <w:b/>
          <w:i/>
        </w:rPr>
        <w:tab/>
      </w:r>
    </w:p>
    <w:tbl>
      <w:tblPr>
        <w:tblStyle w:val="a0"/>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2"/>
        <w:gridCol w:w="250"/>
        <w:gridCol w:w="6289"/>
        <w:gridCol w:w="659"/>
      </w:tblGrid>
      <w:tr w:rsidR="00AE365B" w:rsidRPr="00E15C2B" w14:paraId="5B2AEC21" w14:textId="77777777" w:rsidTr="000E11B1">
        <w:trPr>
          <w:trHeight w:val="253"/>
        </w:trPr>
        <w:tc>
          <w:tcPr>
            <w:tcW w:w="9781" w:type="dxa"/>
            <w:gridSpan w:val="3"/>
            <w:tcBorders>
              <w:top w:val="nil"/>
              <w:bottom w:val="nil"/>
              <w:right w:val="nil"/>
            </w:tcBorders>
          </w:tcPr>
          <w:p w14:paraId="1946241A" w14:textId="77777777" w:rsidR="00AE365B" w:rsidRDefault="00000000">
            <w:pPr>
              <w:jc w:val="left"/>
              <w:rPr>
                <w:rFonts w:ascii="Times New Roman" w:eastAsia="Times New Roman" w:hAnsi="Times New Roman" w:cs="Times New Roman"/>
                <w:b/>
                <w:sz w:val="22"/>
                <w:szCs w:val="22"/>
              </w:rPr>
            </w:pPr>
            <w:bookmarkStart w:id="1" w:name="_30j0zll" w:colFirst="0" w:colLast="0"/>
            <w:bookmarkEnd w:id="1"/>
            <w:r w:rsidRPr="00E15C2B">
              <w:rPr>
                <w:rFonts w:ascii="Times New Roman" w:eastAsia="Times New Roman" w:hAnsi="Times New Roman" w:cs="Times New Roman"/>
                <w:b/>
                <w:sz w:val="22"/>
                <w:szCs w:val="22"/>
              </w:rPr>
              <w:t>Evaluasi Pengolahan Air Limbah Berdasarkan Kualitas Effluent pada IPAL Industri AMDK dan Minuman Isotonik di Jawa Timur</w:t>
            </w:r>
          </w:p>
          <w:tbl>
            <w:tblPr>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gridCol w:w="659"/>
            </w:tblGrid>
            <w:tr w:rsidR="00435D3F" w14:paraId="32B09084" w14:textId="77777777" w:rsidTr="00435D3F">
              <w:trPr>
                <w:trHeight w:val="661"/>
              </w:trPr>
              <w:tc>
                <w:tcPr>
                  <w:tcW w:w="9781" w:type="dxa"/>
                  <w:tcBorders>
                    <w:top w:val="nil"/>
                    <w:left w:val="nil"/>
                    <w:bottom w:val="nil"/>
                    <w:right w:val="nil"/>
                  </w:tcBorders>
                  <w:vAlign w:val="center"/>
                </w:tcPr>
                <w:p w14:paraId="32E3B923" w14:textId="77777777" w:rsidR="00435D3F" w:rsidRPr="00435D3F" w:rsidRDefault="00435D3F" w:rsidP="00435D3F">
                  <w:pPr>
                    <w:jc w:val="left"/>
                    <w:rPr>
                      <w:rFonts w:ascii="Times New Roman" w:eastAsia="Times New Roman" w:hAnsi="Times New Roman" w:cs="Times New Roman"/>
                    </w:rPr>
                  </w:pPr>
                </w:p>
                <w:p w14:paraId="65423653" w14:textId="538180BF" w:rsidR="00435D3F" w:rsidRPr="00435D3F" w:rsidRDefault="00435D3F" w:rsidP="00435D3F">
                  <w:pPr>
                    <w:ind w:hanging="98"/>
                    <w:jc w:val="left"/>
                    <w:rPr>
                      <w:rFonts w:ascii="Times New Roman" w:eastAsia="Times New Roman" w:hAnsi="Times New Roman" w:cs="Times New Roman"/>
                    </w:rPr>
                  </w:pPr>
                  <w:r>
                    <w:rPr>
                      <w:rFonts w:ascii="Times New Roman" w:eastAsia="Times New Roman" w:hAnsi="Times New Roman" w:cs="Times New Roman"/>
                    </w:rPr>
                    <w:t>Muhammad Gilang Firmansyah</w:t>
                  </w:r>
                  <w:r w:rsidR="000A0AF3" w:rsidRPr="00435D3F">
                    <w:rPr>
                      <w:rFonts w:ascii="Times New Roman" w:eastAsia="Times New Roman" w:hAnsi="Times New Roman" w:cs="Times New Roman"/>
                      <w:vertAlign w:val="superscript"/>
                    </w:rPr>
                    <w:t>1</w:t>
                  </w:r>
                  <w:r w:rsidR="000A0AF3">
                    <w:rPr>
                      <w:rFonts w:ascii="Times New Roman" w:eastAsia="Times New Roman" w:hAnsi="Times New Roman" w:cs="Times New Roman"/>
                    </w:rPr>
                    <w:t xml:space="preserve">, </w:t>
                  </w:r>
                  <w:bookmarkStart w:id="2" w:name="OLE_LINK34"/>
                  <w:r w:rsidR="000A0AF3">
                    <w:rPr>
                      <w:rFonts w:ascii="Times New Roman" w:eastAsia="Times New Roman" w:hAnsi="Times New Roman" w:cs="Times New Roman"/>
                    </w:rPr>
                    <w:t>R. Mohammad Alghaf Dienullah</w:t>
                  </w:r>
                  <w:bookmarkEnd w:id="2"/>
                  <w:r w:rsidRPr="00435D3F">
                    <w:rPr>
                      <w:rFonts w:ascii="Times New Roman" w:eastAsia="Times New Roman" w:hAnsi="Times New Roman" w:cs="Times New Roman"/>
                      <w:vertAlign w:val="superscript"/>
                    </w:rPr>
                    <w:t>1*</w:t>
                  </w:r>
                </w:p>
                <w:p w14:paraId="382AFA59" w14:textId="77777777" w:rsidR="00435D3F" w:rsidRPr="00435D3F" w:rsidRDefault="00435D3F" w:rsidP="00435D3F">
                  <w:pPr>
                    <w:jc w:val="left"/>
                    <w:rPr>
                      <w:rFonts w:ascii="Times New Roman" w:eastAsia="Times New Roman" w:hAnsi="Times New Roman" w:cs="Times New Roman"/>
                      <w:b/>
                    </w:rPr>
                  </w:pPr>
                </w:p>
              </w:tc>
              <w:tc>
                <w:tcPr>
                  <w:tcW w:w="659" w:type="dxa"/>
                  <w:tcBorders>
                    <w:top w:val="single" w:sz="4" w:space="0" w:color="auto"/>
                    <w:left w:val="nil"/>
                    <w:bottom w:val="single" w:sz="4" w:space="0" w:color="auto"/>
                    <w:right w:val="single" w:sz="4" w:space="0" w:color="auto"/>
                  </w:tcBorders>
                </w:tcPr>
                <w:p w14:paraId="63D30D42" w14:textId="77777777" w:rsidR="00435D3F" w:rsidRPr="00435D3F" w:rsidRDefault="00435D3F" w:rsidP="00435D3F">
                  <w:pPr>
                    <w:jc w:val="left"/>
                    <w:rPr>
                      <w:rFonts w:ascii="Times New Roman" w:eastAsia="Times New Roman" w:hAnsi="Times New Roman" w:cs="Times New Roman"/>
                    </w:rPr>
                  </w:pPr>
                </w:p>
              </w:tc>
            </w:tr>
            <w:tr w:rsidR="00435D3F" w14:paraId="360D1567" w14:textId="77777777" w:rsidTr="00435D3F">
              <w:trPr>
                <w:trHeight w:val="661"/>
              </w:trPr>
              <w:tc>
                <w:tcPr>
                  <w:tcW w:w="10440" w:type="dxa"/>
                  <w:gridSpan w:val="2"/>
                  <w:tcBorders>
                    <w:top w:val="nil"/>
                    <w:left w:val="nil"/>
                    <w:bottom w:val="nil"/>
                    <w:right w:val="nil"/>
                  </w:tcBorders>
                </w:tcPr>
                <w:p w14:paraId="3AA4F53D" w14:textId="77777777" w:rsidR="00435D3F" w:rsidRPr="00435D3F" w:rsidRDefault="00435D3F" w:rsidP="00435D3F">
                  <w:pPr>
                    <w:ind w:hanging="98"/>
                    <w:jc w:val="left"/>
                    <w:rPr>
                      <w:rFonts w:ascii="Times New Roman" w:eastAsia="Times New Roman" w:hAnsi="Times New Roman" w:cs="Times New Roman"/>
                    </w:rPr>
                  </w:pPr>
                  <w:r w:rsidRPr="00435D3F">
                    <w:rPr>
                      <w:rFonts w:ascii="Times New Roman" w:eastAsia="Times New Roman" w:hAnsi="Times New Roman" w:cs="Times New Roman"/>
                      <w:vertAlign w:val="superscript"/>
                    </w:rPr>
                    <w:t>1</w:t>
                  </w:r>
                  <w:r w:rsidRPr="00435D3F">
                    <w:rPr>
                      <w:rFonts w:ascii="Times New Roman" w:eastAsia="Times New Roman" w:hAnsi="Times New Roman" w:cs="Times New Roman"/>
                    </w:rPr>
                    <w:t>Program Studi Teknik Lingkungan, Universitas Pembangunan Nasional “Veteran” Jawa Timur</w:t>
                  </w:r>
                </w:p>
                <w:p w14:paraId="65610478" w14:textId="77777777" w:rsidR="00435D3F" w:rsidRPr="00435D3F" w:rsidRDefault="00435D3F" w:rsidP="00435D3F">
                  <w:pPr>
                    <w:ind w:hanging="98"/>
                    <w:jc w:val="left"/>
                    <w:rPr>
                      <w:rFonts w:ascii="Times New Roman" w:eastAsia="Times New Roman" w:hAnsi="Times New Roman" w:cs="Times New Roman"/>
                    </w:rPr>
                  </w:pPr>
                </w:p>
                <w:p w14:paraId="55F54B3B" w14:textId="35183688" w:rsidR="00435D3F" w:rsidRPr="00435D3F" w:rsidRDefault="00435D3F" w:rsidP="00435D3F">
                  <w:pPr>
                    <w:ind w:hanging="98"/>
                    <w:jc w:val="left"/>
                    <w:rPr>
                      <w:rFonts w:ascii="Times New Roman" w:eastAsia="Times New Roman" w:hAnsi="Times New Roman" w:cs="Times New Roman"/>
                    </w:rPr>
                  </w:pPr>
                  <w:r w:rsidRPr="00435D3F">
                    <w:rPr>
                      <w:rFonts w:ascii="Times New Roman" w:eastAsia="Times New Roman" w:hAnsi="Times New Roman" w:cs="Times New Roman"/>
                    </w:rPr>
                    <w:t xml:space="preserve">Email Korespondensi: </w:t>
                  </w:r>
                  <w:hyperlink r:id="rId9" w:history="1">
                    <w:r w:rsidR="000A0AF3" w:rsidRPr="002952CC">
                      <w:rPr>
                        <w:rStyle w:val="Hyperlink"/>
                        <w:rFonts w:ascii="Times New Roman" w:eastAsia="Times New Roman" w:hAnsi="Times New Roman" w:cs="Times New Roman"/>
                      </w:rPr>
                      <w:t>alghaf.ft@upnjatim.ac.id</w:t>
                    </w:r>
                  </w:hyperlink>
                </w:p>
                <w:p w14:paraId="3E53F5E5" w14:textId="77777777" w:rsidR="00435D3F" w:rsidRPr="00435D3F" w:rsidRDefault="00435D3F" w:rsidP="00435D3F">
                  <w:pPr>
                    <w:jc w:val="left"/>
                    <w:rPr>
                      <w:rFonts w:ascii="Times New Roman" w:eastAsia="Times New Roman" w:hAnsi="Times New Roman" w:cs="Times New Roman"/>
                    </w:rPr>
                  </w:pPr>
                </w:p>
              </w:tc>
            </w:tr>
          </w:tbl>
          <w:p w14:paraId="5B3C321C" w14:textId="77777777" w:rsidR="00435D3F" w:rsidRPr="00E15C2B" w:rsidRDefault="00435D3F">
            <w:pPr>
              <w:jc w:val="left"/>
              <w:rPr>
                <w:rFonts w:ascii="Times New Roman" w:eastAsia="Times New Roman" w:hAnsi="Times New Roman" w:cs="Times New Roman"/>
                <w:b/>
                <w:sz w:val="24"/>
                <w:szCs w:val="24"/>
              </w:rPr>
            </w:pPr>
          </w:p>
        </w:tc>
        <w:tc>
          <w:tcPr>
            <w:tcW w:w="659" w:type="dxa"/>
            <w:tcBorders>
              <w:top w:val="nil"/>
              <w:left w:val="nil"/>
              <w:bottom w:val="nil"/>
            </w:tcBorders>
          </w:tcPr>
          <w:p w14:paraId="2F5B4320" w14:textId="77777777" w:rsidR="00AE365B" w:rsidRPr="00E15C2B" w:rsidRDefault="00AE365B">
            <w:pPr>
              <w:jc w:val="left"/>
              <w:rPr>
                <w:rFonts w:ascii="Times New Roman" w:eastAsia="Times New Roman" w:hAnsi="Times New Roman" w:cs="Times New Roman"/>
                <w:b/>
                <w:sz w:val="24"/>
                <w:szCs w:val="24"/>
              </w:rPr>
            </w:pPr>
          </w:p>
        </w:tc>
      </w:tr>
      <w:tr w:rsidR="00AE365B" w:rsidRPr="00E15C2B" w14:paraId="2465F283" w14:textId="77777777" w:rsidTr="000E11B1">
        <w:trPr>
          <w:trHeight w:val="152"/>
        </w:trPr>
        <w:tc>
          <w:tcPr>
            <w:tcW w:w="3242" w:type="dxa"/>
            <w:vMerge w:val="restart"/>
            <w:tcBorders>
              <w:left w:val="nil"/>
              <w:right w:val="nil"/>
            </w:tcBorders>
          </w:tcPr>
          <w:p w14:paraId="38370F45" w14:textId="77777777" w:rsidR="00AE365B" w:rsidRPr="00E15C2B" w:rsidRDefault="00AE365B">
            <w:pPr>
              <w:jc w:val="left"/>
              <w:rPr>
                <w:rFonts w:ascii="Times New Roman" w:eastAsia="Times New Roman" w:hAnsi="Times New Roman" w:cs="Times New Roman"/>
              </w:rPr>
            </w:pPr>
          </w:p>
          <w:p w14:paraId="3351991E" w14:textId="11FAE37D" w:rsidR="00AE365B" w:rsidRPr="00E15C2B" w:rsidRDefault="00000000">
            <w:pPr>
              <w:jc w:val="left"/>
              <w:rPr>
                <w:rFonts w:ascii="Times New Roman" w:eastAsia="Times New Roman" w:hAnsi="Times New Roman" w:cs="Times New Roman"/>
                <w:b/>
              </w:rPr>
            </w:pPr>
            <w:r w:rsidRPr="00E15C2B">
              <w:rPr>
                <w:rFonts w:ascii="Times New Roman" w:eastAsia="Times New Roman" w:hAnsi="Times New Roman" w:cs="Times New Roman"/>
                <w:b/>
              </w:rPr>
              <w:t>Diterima:</w:t>
            </w:r>
            <w:r w:rsidR="00C930FA">
              <w:rPr>
                <w:rFonts w:ascii="Times New Roman" w:eastAsia="Times New Roman" w:hAnsi="Times New Roman" w:cs="Times New Roman"/>
                <w:b/>
              </w:rPr>
              <w:t xml:space="preserve"> </w:t>
            </w:r>
            <w:r w:rsidR="00435D3F">
              <w:rPr>
                <w:rFonts w:ascii="Times New Roman" w:eastAsia="Times New Roman" w:hAnsi="Times New Roman" w:cs="Times New Roman"/>
              </w:rPr>
              <w:t>15</w:t>
            </w:r>
            <w:r w:rsidR="00C930FA" w:rsidRPr="00E15C2B">
              <w:rPr>
                <w:rFonts w:ascii="Times New Roman" w:eastAsia="Times New Roman" w:hAnsi="Times New Roman" w:cs="Times New Roman"/>
              </w:rPr>
              <w:t>-</w:t>
            </w:r>
            <w:r w:rsidR="00435D3F">
              <w:rPr>
                <w:rFonts w:ascii="Times New Roman" w:eastAsia="Times New Roman" w:hAnsi="Times New Roman" w:cs="Times New Roman"/>
              </w:rPr>
              <w:t>06</w:t>
            </w:r>
            <w:r w:rsidR="00C930FA" w:rsidRPr="00E15C2B">
              <w:rPr>
                <w:rFonts w:ascii="Times New Roman" w:eastAsia="Times New Roman" w:hAnsi="Times New Roman" w:cs="Times New Roman"/>
              </w:rPr>
              <w:t>-</w:t>
            </w:r>
            <w:r w:rsidR="00435D3F">
              <w:rPr>
                <w:rFonts w:ascii="Times New Roman" w:eastAsia="Times New Roman" w:hAnsi="Times New Roman" w:cs="Times New Roman"/>
              </w:rPr>
              <w:t>2025</w:t>
            </w:r>
            <w:r w:rsidRPr="00E15C2B">
              <w:rPr>
                <w:rFonts w:ascii="Times New Roman" w:eastAsia="Times New Roman" w:hAnsi="Times New Roman" w:cs="Times New Roman"/>
                <w:b/>
              </w:rPr>
              <w:t xml:space="preserve"> </w:t>
            </w:r>
          </w:p>
          <w:p w14:paraId="5C6BDF93" w14:textId="04B93ADE" w:rsidR="00AE365B" w:rsidRPr="00E15C2B" w:rsidRDefault="00000000">
            <w:pPr>
              <w:jc w:val="left"/>
              <w:rPr>
                <w:rFonts w:ascii="Times New Roman" w:eastAsia="Times New Roman" w:hAnsi="Times New Roman" w:cs="Times New Roman"/>
                <w:b/>
              </w:rPr>
            </w:pPr>
            <w:r w:rsidRPr="00E15C2B">
              <w:rPr>
                <w:rFonts w:ascii="Times New Roman" w:eastAsia="Times New Roman" w:hAnsi="Times New Roman" w:cs="Times New Roman"/>
                <w:b/>
              </w:rPr>
              <w:t xml:space="preserve">Disetujui: </w:t>
            </w:r>
            <w:r w:rsidR="00435D3F">
              <w:rPr>
                <w:rFonts w:ascii="Times New Roman" w:eastAsia="Times New Roman" w:hAnsi="Times New Roman" w:cs="Times New Roman"/>
              </w:rPr>
              <w:t>25</w:t>
            </w:r>
            <w:r w:rsidRPr="00E15C2B">
              <w:rPr>
                <w:rFonts w:ascii="Times New Roman" w:eastAsia="Times New Roman" w:hAnsi="Times New Roman" w:cs="Times New Roman"/>
              </w:rPr>
              <w:t>-</w:t>
            </w:r>
            <w:r w:rsidR="00435D3F">
              <w:rPr>
                <w:rFonts w:ascii="Times New Roman" w:eastAsia="Times New Roman" w:hAnsi="Times New Roman" w:cs="Times New Roman"/>
              </w:rPr>
              <w:t>06</w:t>
            </w:r>
            <w:r w:rsidRPr="00E15C2B">
              <w:rPr>
                <w:rFonts w:ascii="Times New Roman" w:eastAsia="Times New Roman" w:hAnsi="Times New Roman" w:cs="Times New Roman"/>
              </w:rPr>
              <w:t>-</w:t>
            </w:r>
            <w:r w:rsidR="00435D3F">
              <w:rPr>
                <w:rFonts w:ascii="Times New Roman" w:eastAsia="Times New Roman" w:hAnsi="Times New Roman" w:cs="Times New Roman"/>
              </w:rPr>
              <w:t>2025</w:t>
            </w:r>
            <w:r w:rsidRPr="00E15C2B">
              <w:rPr>
                <w:rFonts w:ascii="Times New Roman" w:eastAsia="Times New Roman" w:hAnsi="Times New Roman" w:cs="Times New Roman"/>
                <w:b/>
              </w:rPr>
              <w:br/>
              <w:t>Diterbitkan:</w:t>
            </w:r>
            <w:r w:rsidR="00C930FA">
              <w:rPr>
                <w:rFonts w:ascii="Times New Roman" w:eastAsia="Times New Roman" w:hAnsi="Times New Roman" w:cs="Times New Roman"/>
                <w:b/>
              </w:rPr>
              <w:t xml:space="preserve"> </w:t>
            </w:r>
            <w:r w:rsidR="00435D3F">
              <w:rPr>
                <w:rFonts w:ascii="Times New Roman" w:eastAsia="Times New Roman" w:hAnsi="Times New Roman" w:cs="Times New Roman"/>
              </w:rPr>
              <w:t>26</w:t>
            </w:r>
            <w:r w:rsidR="00C930FA" w:rsidRPr="00E15C2B">
              <w:rPr>
                <w:rFonts w:ascii="Times New Roman" w:eastAsia="Times New Roman" w:hAnsi="Times New Roman" w:cs="Times New Roman"/>
              </w:rPr>
              <w:t>-</w:t>
            </w:r>
            <w:r w:rsidR="00435D3F">
              <w:rPr>
                <w:rFonts w:ascii="Times New Roman" w:eastAsia="Times New Roman" w:hAnsi="Times New Roman" w:cs="Times New Roman"/>
              </w:rPr>
              <w:t>09</w:t>
            </w:r>
            <w:r w:rsidR="00C930FA" w:rsidRPr="00E15C2B">
              <w:rPr>
                <w:rFonts w:ascii="Times New Roman" w:eastAsia="Times New Roman" w:hAnsi="Times New Roman" w:cs="Times New Roman"/>
              </w:rPr>
              <w:t>-</w:t>
            </w:r>
            <w:r w:rsidR="00435D3F">
              <w:rPr>
                <w:rFonts w:ascii="Times New Roman" w:eastAsia="Times New Roman" w:hAnsi="Times New Roman" w:cs="Times New Roman"/>
              </w:rPr>
              <w:t>2025</w:t>
            </w:r>
            <w:r w:rsidRPr="00E15C2B">
              <w:rPr>
                <w:rFonts w:ascii="Times New Roman" w:eastAsia="Times New Roman" w:hAnsi="Times New Roman" w:cs="Times New Roman"/>
                <w:b/>
              </w:rPr>
              <w:t xml:space="preserve"> </w:t>
            </w:r>
          </w:p>
          <w:p w14:paraId="316CF5C7" w14:textId="77777777" w:rsidR="00AE365B" w:rsidRPr="00E15C2B" w:rsidRDefault="00AE365B">
            <w:pPr>
              <w:jc w:val="left"/>
              <w:rPr>
                <w:rFonts w:ascii="Times New Roman" w:eastAsia="Times New Roman" w:hAnsi="Times New Roman" w:cs="Times New Roman"/>
                <w:b/>
                <w:i/>
                <w:sz w:val="18"/>
                <w:szCs w:val="18"/>
              </w:rPr>
            </w:pPr>
          </w:p>
          <w:p w14:paraId="3C1D91EF" w14:textId="77777777" w:rsidR="00AE365B" w:rsidRPr="00E15C2B" w:rsidRDefault="00000000">
            <w:pPr>
              <w:jc w:val="left"/>
              <w:rPr>
                <w:rFonts w:ascii="Times New Roman" w:eastAsia="Times New Roman" w:hAnsi="Times New Roman" w:cs="Times New Roman"/>
                <w:b/>
              </w:rPr>
            </w:pPr>
            <w:r w:rsidRPr="00E15C2B">
              <w:rPr>
                <w:rFonts w:ascii="Times New Roman" w:eastAsia="Times New Roman" w:hAnsi="Times New Roman" w:cs="Times New Roman"/>
                <w:b/>
              </w:rPr>
              <w:t>Kata Kunci:</w:t>
            </w:r>
            <w:r w:rsidRPr="00E15C2B">
              <w:rPr>
                <w:rFonts w:ascii="Times New Roman" w:eastAsia="Times New Roman" w:hAnsi="Times New Roman" w:cs="Times New Roman"/>
                <w:b/>
                <w:sz w:val="18"/>
                <w:szCs w:val="18"/>
              </w:rPr>
              <w:t xml:space="preserve"> </w:t>
            </w:r>
            <w:r w:rsidRPr="00E15C2B">
              <w:rPr>
                <w:rFonts w:ascii="Times New Roman" w:eastAsia="Times New Roman" w:hAnsi="Times New Roman" w:cs="Times New Roman"/>
                <w:sz w:val="18"/>
                <w:szCs w:val="18"/>
              </w:rPr>
              <w:t>Instalasi Pengolahan Air Limbah, Industri AMDK, Limbah Cair, Efisiensi Penyisihan, Kualitas Effluent</w:t>
            </w:r>
          </w:p>
        </w:tc>
        <w:tc>
          <w:tcPr>
            <w:tcW w:w="250" w:type="dxa"/>
            <w:tcBorders>
              <w:left w:val="nil"/>
              <w:bottom w:val="nil"/>
              <w:right w:val="nil"/>
            </w:tcBorders>
          </w:tcPr>
          <w:p w14:paraId="557451F8" w14:textId="77777777" w:rsidR="00AE365B" w:rsidRPr="00E15C2B" w:rsidRDefault="00AE365B">
            <w:pPr>
              <w:jc w:val="center"/>
              <w:rPr>
                <w:rFonts w:ascii="Times New Roman" w:eastAsia="Times New Roman" w:hAnsi="Times New Roman" w:cs="Times New Roman"/>
                <w:b/>
              </w:rPr>
            </w:pPr>
          </w:p>
        </w:tc>
        <w:tc>
          <w:tcPr>
            <w:tcW w:w="6948" w:type="dxa"/>
            <w:gridSpan w:val="2"/>
            <w:vMerge w:val="restart"/>
            <w:tcBorders>
              <w:left w:val="nil"/>
            </w:tcBorders>
            <w:vAlign w:val="center"/>
          </w:tcPr>
          <w:p w14:paraId="6A797042" w14:textId="77777777" w:rsidR="00AE365B" w:rsidRPr="00E15C2B" w:rsidRDefault="00AE365B">
            <w:pPr>
              <w:jc w:val="left"/>
              <w:rPr>
                <w:rFonts w:ascii="Times New Roman" w:eastAsia="Times New Roman" w:hAnsi="Times New Roman" w:cs="Times New Roman"/>
                <w:b/>
              </w:rPr>
            </w:pPr>
          </w:p>
          <w:p w14:paraId="4FD473A9" w14:textId="77777777" w:rsidR="00AE365B" w:rsidRPr="00E15C2B" w:rsidRDefault="00000000">
            <w:pPr>
              <w:jc w:val="left"/>
              <w:rPr>
                <w:rFonts w:ascii="Times New Roman" w:eastAsia="Times New Roman" w:hAnsi="Times New Roman" w:cs="Times New Roman"/>
                <w:b/>
              </w:rPr>
            </w:pPr>
            <w:r w:rsidRPr="00E15C2B">
              <w:rPr>
                <w:rFonts w:ascii="Times New Roman" w:eastAsia="Times New Roman" w:hAnsi="Times New Roman" w:cs="Times New Roman"/>
                <w:b/>
              </w:rPr>
              <w:t>ABSTRAK</w:t>
            </w:r>
          </w:p>
        </w:tc>
      </w:tr>
      <w:tr w:rsidR="00AE365B" w:rsidRPr="00E15C2B" w14:paraId="09E73DF1" w14:textId="77777777" w:rsidTr="000E11B1">
        <w:trPr>
          <w:trHeight w:val="152"/>
        </w:trPr>
        <w:tc>
          <w:tcPr>
            <w:tcW w:w="3242" w:type="dxa"/>
            <w:vMerge/>
            <w:tcBorders>
              <w:left w:val="nil"/>
              <w:right w:val="nil"/>
            </w:tcBorders>
          </w:tcPr>
          <w:p w14:paraId="76155671" w14:textId="77777777" w:rsidR="00AE365B" w:rsidRPr="00E15C2B" w:rsidRDefault="00AE365B">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2BA21880" w14:textId="77777777" w:rsidR="00AE365B" w:rsidRPr="00E15C2B" w:rsidRDefault="00AE365B">
            <w:pPr>
              <w:jc w:val="center"/>
              <w:rPr>
                <w:rFonts w:ascii="Times New Roman" w:eastAsia="Times New Roman" w:hAnsi="Times New Roman" w:cs="Times New Roman"/>
                <w:b/>
              </w:rPr>
            </w:pPr>
          </w:p>
        </w:tc>
        <w:tc>
          <w:tcPr>
            <w:tcW w:w="6948" w:type="dxa"/>
            <w:gridSpan w:val="2"/>
            <w:vMerge/>
            <w:tcBorders>
              <w:left w:val="nil"/>
            </w:tcBorders>
            <w:vAlign w:val="center"/>
          </w:tcPr>
          <w:p w14:paraId="0492AC43" w14:textId="77777777" w:rsidR="00AE365B" w:rsidRPr="00E15C2B" w:rsidRDefault="00AE365B">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r>
      <w:tr w:rsidR="00AE365B" w:rsidRPr="00E15C2B" w14:paraId="41E85759" w14:textId="77777777" w:rsidTr="000E11B1">
        <w:trPr>
          <w:trHeight w:val="441"/>
        </w:trPr>
        <w:tc>
          <w:tcPr>
            <w:tcW w:w="3242" w:type="dxa"/>
            <w:vMerge/>
            <w:tcBorders>
              <w:left w:val="nil"/>
              <w:right w:val="nil"/>
            </w:tcBorders>
          </w:tcPr>
          <w:p w14:paraId="073FF17D" w14:textId="77777777" w:rsidR="00AE365B" w:rsidRPr="00E15C2B" w:rsidRDefault="00AE365B">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3B1FFEF5" w14:textId="77777777" w:rsidR="00AE365B" w:rsidRPr="00E15C2B" w:rsidRDefault="00AE365B">
            <w:pPr>
              <w:rPr>
                <w:rFonts w:ascii="Times New Roman" w:eastAsia="Times New Roman" w:hAnsi="Times New Roman" w:cs="Times New Roman"/>
                <w:sz w:val="18"/>
                <w:szCs w:val="18"/>
              </w:rPr>
            </w:pPr>
          </w:p>
        </w:tc>
        <w:tc>
          <w:tcPr>
            <w:tcW w:w="6948" w:type="dxa"/>
            <w:gridSpan w:val="2"/>
            <w:vMerge w:val="restart"/>
            <w:tcBorders>
              <w:top w:val="nil"/>
              <w:left w:val="nil"/>
            </w:tcBorders>
          </w:tcPr>
          <w:p w14:paraId="446009A3" w14:textId="18BFF808" w:rsidR="00AE365B" w:rsidRDefault="00602CFF" w:rsidP="00EB281D">
            <w:pPr>
              <w:rPr>
                <w:rFonts w:ascii="Times New Roman" w:eastAsia="Times New Roman" w:hAnsi="Times New Roman" w:cs="Times New Roman"/>
                <w:sz w:val="18"/>
                <w:szCs w:val="18"/>
              </w:rPr>
            </w:pPr>
            <w:r w:rsidRPr="00602CFF">
              <w:rPr>
                <w:rFonts w:ascii="Times New Roman" w:eastAsia="Times New Roman" w:hAnsi="Times New Roman" w:cs="Times New Roman"/>
                <w:sz w:val="18"/>
                <w:szCs w:val="18"/>
              </w:rPr>
              <w:t xml:space="preserve">Industri </w:t>
            </w:r>
            <w:r w:rsidR="00381C6C">
              <w:rPr>
                <w:rFonts w:ascii="Times New Roman" w:eastAsia="Times New Roman" w:hAnsi="Times New Roman" w:cs="Times New Roman"/>
                <w:sz w:val="18"/>
                <w:szCs w:val="18"/>
              </w:rPr>
              <w:t>A</w:t>
            </w:r>
            <w:r w:rsidRPr="00602CFF">
              <w:rPr>
                <w:rFonts w:ascii="Times New Roman" w:eastAsia="Times New Roman" w:hAnsi="Times New Roman" w:cs="Times New Roman"/>
                <w:sz w:val="18"/>
                <w:szCs w:val="18"/>
              </w:rPr>
              <w:t xml:space="preserve">ir </w:t>
            </w:r>
            <w:r w:rsidR="00381C6C">
              <w:rPr>
                <w:rFonts w:ascii="Times New Roman" w:eastAsia="Times New Roman" w:hAnsi="Times New Roman" w:cs="Times New Roman"/>
                <w:sz w:val="18"/>
                <w:szCs w:val="18"/>
              </w:rPr>
              <w:t>M</w:t>
            </w:r>
            <w:r w:rsidRPr="00602CFF">
              <w:rPr>
                <w:rFonts w:ascii="Times New Roman" w:eastAsia="Times New Roman" w:hAnsi="Times New Roman" w:cs="Times New Roman"/>
                <w:sz w:val="18"/>
                <w:szCs w:val="18"/>
              </w:rPr>
              <w:t xml:space="preserve">inum </w:t>
            </w:r>
            <w:r w:rsidR="00381C6C">
              <w:rPr>
                <w:rFonts w:ascii="Times New Roman" w:eastAsia="Times New Roman" w:hAnsi="Times New Roman" w:cs="Times New Roman"/>
                <w:sz w:val="18"/>
                <w:szCs w:val="18"/>
              </w:rPr>
              <w:t>D</w:t>
            </w:r>
            <w:r w:rsidRPr="00602CFF">
              <w:rPr>
                <w:rFonts w:ascii="Times New Roman" w:eastAsia="Times New Roman" w:hAnsi="Times New Roman" w:cs="Times New Roman"/>
                <w:sz w:val="18"/>
                <w:szCs w:val="18"/>
              </w:rPr>
              <w:t xml:space="preserve">alam </w:t>
            </w:r>
            <w:r w:rsidR="00381C6C">
              <w:rPr>
                <w:rFonts w:ascii="Times New Roman" w:eastAsia="Times New Roman" w:hAnsi="Times New Roman" w:cs="Times New Roman"/>
                <w:sz w:val="18"/>
                <w:szCs w:val="18"/>
              </w:rPr>
              <w:t>K</w:t>
            </w:r>
            <w:r w:rsidRPr="00602CFF">
              <w:rPr>
                <w:rFonts w:ascii="Times New Roman" w:eastAsia="Times New Roman" w:hAnsi="Times New Roman" w:cs="Times New Roman"/>
                <w:sz w:val="18"/>
                <w:szCs w:val="18"/>
              </w:rPr>
              <w:t>emasan (AMDK) dan minuman isotonik di Jawa Timur menghasilkan limbah cair yang mengandung senyawa organik, padatan tersuspensi, serta nutrien seperti nitrogen dan fosfor. Jika tidak diolah dengan baik, limbah ini dapat mencemari badan air penerima, menyebabkan eutrofikasi</w:t>
            </w:r>
            <w:r w:rsidR="00EB281D">
              <w:rPr>
                <w:rFonts w:ascii="Times New Roman" w:eastAsia="Times New Roman" w:hAnsi="Times New Roman" w:cs="Times New Roman"/>
                <w:sz w:val="18"/>
                <w:szCs w:val="18"/>
              </w:rPr>
              <w:t>, menurunkan kadar oksigen</w:t>
            </w:r>
            <w:r w:rsidRPr="00602CFF">
              <w:rPr>
                <w:rFonts w:ascii="Times New Roman" w:eastAsia="Times New Roman" w:hAnsi="Times New Roman" w:cs="Times New Roman"/>
                <w:sz w:val="18"/>
                <w:szCs w:val="18"/>
              </w:rPr>
              <w:t>, serta berpotensi membahayakan ekosistem perairan dan kesehatan masyarakat di sekitar industri</w:t>
            </w:r>
            <w:commentRangeStart w:id="3"/>
            <w:r w:rsidRPr="00E15C2B">
              <w:rPr>
                <w:rFonts w:ascii="Times New Roman" w:eastAsia="Times New Roman" w:hAnsi="Times New Roman" w:cs="Times New Roman"/>
                <w:sz w:val="18"/>
                <w:szCs w:val="18"/>
              </w:rPr>
              <w:t xml:space="preserve">. </w:t>
            </w:r>
            <w:commentRangeEnd w:id="3"/>
            <w:r w:rsidR="000F5D40">
              <w:rPr>
                <w:rStyle w:val="CommentReference"/>
              </w:rPr>
              <w:commentReference w:id="3"/>
            </w:r>
            <w:r w:rsidRPr="00E15C2B">
              <w:rPr>
                <w:rFonts w:ascii="Times New Roman" w:eastAsia="Times New Roman" w:hAnsi="Times New Roman" w:cs="Times New Roman"/>
                <w:sz w:val="18"/>
                <w:szCs w:val="18"/>
              </w:rPr>
              <w:t xml:space="preserve"> </w:t>
            </w:r>
            <w:r w:rsidRPr="00602CFF">
              <w:rPr>
                <w:rFonts w:ascii="Times New Roman" w:eastAsia="Times New Roman" w:hAnsi="Times New Roman" w:cs="Times New Roman"/>
                <w:sz w:val="18"/>
                <w:szCs w:val="18"/>
              </w:rPr>
              <w:t>Penelitian ini bertujuan untuk mengevaluasi efektivitas sistem Instalasi Pengolahan Air Limbah (IPAL) pada industri tersebut melalui analisis kualitas efluen</w:t>
            </w:r>
            <w:r w:rsidR="0072401A">
              <w:rPr>
                <w:rFonts w:ascii="Times New Roman" w:eastAsia="Times New Roman" w:hAnsi="Times New Roman" w:cs="Times New Roman"/>
                <w:sz w:val="18"/>
                <w:szCs w:val="18"/>
              </w:rPr>
              <w:t>. Metode yang digun</w:t>
            </w:r>
            <w:r w:rsidR="005C1CEA">
              <w:rPr>
                <w:rFonts w:ascii="Times New Roman" w:eastAsia="Times New Roman" w:hAnsi="Times New Roman" w:cs="Times New Roman"/>
                <w:sz w:val="18"/>
                <w:szCs w:val="18"/>
              </w:rPr>
              <w:t>a</w:t>
            </w:r>
            <w:r w:rsidR="0072401A">
              <w:rPr>
                <w:rFonts w:ascii="Times New Roman" w:eastAsia="Times New Roman" w:hAnsi="Times New Roman" w:cs="Times New Roman"/>
                <w:sz w:val="18"/>
                <w:szCs w:val="18"/>
              </w:rPr>
              <w:t xml:space="preserve">kan dalam penelitian ini </w:t>
            </w:r>
            <w:r w:rsidR="004355D0">
              <w:rPr>
                <w:rFonts w:ascii="Times New Roman" w:eastAsia="Times New Roman" w:hAnsi="Times New Roman" w:cs="Times New Roman"/>
                <w:sz w:val="18"/>
                <w:szCs w:val="18"/>
              </w:rPr>
              <w:t>adalah</w:t>
            </w:r>
            <w:r w:rsidR="0072401A">
              <w:rPr>
                <w:rFonts w:ascii="Times New Roman" w:eastAsia="Times New Roman" w:hAnsi="Times New Roman" w:cs="Times New Roman"/>
                <w:sz w:val="18"/>
                <w:szCs w:val="18"/>
              </w:rPr>
              <w:t xml:space="preserve"> </w:t>
            </w:r>
            <w:r w:rsidR="004355D0">
              <w:rPr>
                <w:rFonts w:ascii="Times New Roman" w:eastAsia="Times New Roman" w:hAnsi="Times New Roman" w:cs="Times New Roman"/>
                <w:sz w:val="18"/>
                <w:szCs w:val="18"/>
              </w:rPr>
              <w:t xml:space="preserve">metode </w:t>
            </w:r>
            <w:r w:rsidR="0072401A" w:rsidRPr="00602CFF">
              <w:rPr>
                <w:rFonts w:ascii="Times New Roman" w:eastAsia="Times New Roman" w:hAnsi="Times New Roman" w:cs="Times New Roman"/>
                <w:sz w:val="18"/>
                <w:szCs w:val="18"/>
              </w:rPr>
              <w:t>kuantitatif deskriptif</w:t>
            </w:r>
            <w:r w:rsidR="004355D0">
              <w:rPr>
                <w:rFonts w:ascii="Times New Roman" w:eastAsia="Times New Roman" w:hAnsi="Times New Roman" w:cs="Times New Roman"/>
                <w:sz w:val="18"/>
                <w:szCs w:val="18"/>
              </w:rPr>
              <w:t xml:space="preserve"> dengan</w:t>
            </w:r>
            <w:r w:rsidRPr="00602CFF">
              <w:rPr>
                <w:rFonts w:ascii="Times New Roman" w:eastAsia="Times New Roman" w:hAnsi="Times New Roman" w:cs="Times New Roman"/>
                <w:sz w:val="18"/>
                <w:szCs w:val="18"/>
              </w:rPr>
              <w:t xml:space="preserve"> </w:t>
            </w:r>
            <w:r w:rsidR="004355D0">
              <w:rPr>
                <w:rFonts w:ascii="Times New Roman" w:eastAsia="Times New Roman" w:hAnsi="Times New Roman" w:cs="Times New Roman"/>
                <w:sz w:val="18"/>
                <w:szCs w:val="18"/>
              </w:rPr>
              <w:t>d</w:t>
            </w:r>
            <w:r w:rsidRPr="00602CFF">
              <w:rPr>
                <w:rFonts w:ascii="Times New Roman" w:eastAsia="Times New Roman" w:hAnsi="Times New Roman" w:cs="Times New Roman"/>
                <w:sz w:val="18"/>
                <w:szCs w:val="18"/>
              </w:rPr>
              <w:t>ata primer</w:t>
            </w:r>
            <w:r w:rsidR="004355D0">
              <w:rPr>
                <w:rFonts w:ascii="Times New Roman" w:eastAsia="Times New Roman" w:hAnsi="Times New Roman" w:cs="Times New Roman"/>
                <w:sz w:val="18"/>
                <w:szCs w:val="18"/>
              </w:rPr>
              <w:t xml:space="preserve"> yang </w:t>
            </w:r>
            <w:r w:rsidRPr="00602CFF">
              <w:rPr>
                <w:rFonts w:ascii="Times New Roman" w:eastAsia="Times New Roman" w:hAnsi="Times New Roman" w:cs="Times New Roman"/>
                <w:sz w:val="18"/>
                <w:szCs w:val="18"/>
              </w:rPr>
              <w:t xml:space="preserve"> diperoleh dari observasi langsung dan pengujian laboratorium terhadap parameter COD, TSS, Total N, Total P, dan pH</w:t>
            </w:r>
            <w:r>
              <w:rPr>
                <w:rFonts w:ascii="Times New Roman" w:eastAsia="Times New Roman" w:hAnsi="Times New Roman" w:cs="Times New Roman"/>
                <w:sz w:val="18"/>
                <w:szCs w:val="18"/>
              </w:rPr>
              <w:t>.</w:t>
            </w:r>
            <w:commentRangeStart w:id="4"/>
            <w:r w:rsidRPr="00E15C2B">
              <w:rPr>
                <w:rFonts w:ascii="Times New Roman" w:eastAsia="Times New Roman" w:hAnsi="Times New Roman" w:cs="Times New Roman"/>
                <w:sz w:val="18"/>
                <w:szCs w:val="18"/>
              </w:rPr>
              <w:t xml:space="preserve"> Hasil analisis menunjukkan bahwa sistem IPAL memiliki efektivitas pengolahan yang tinggi terhadap sebagian besar parameter</w:t>
            </w:r>
            <w:commentRangeEnd w:id="4"/>
            <w:r w:rsidR="00DC61E7">
              <w:rPr>
                <w:rStyle w:val="CommentReference"/>
              </w:rPr>
              <w:commentReference w:id="4"/>
            </w:r>
            <w:r w:rsidRPr="00E15C2B">
              <w:rPr>
                <w:rFonts w:ascii="Times New Roman" w:eastAsia="Times New Roman" w:hAnsi="Times New Roman" w:cs="Times New Roman"/>
                <w:sz w:val="18"/>
                <w:szCs w:val="18"/>
              </w:rPr>
              <w:t>. Rata-rata efisiensi penyisihan COD mencapai 94,88%, TSS 99,88%, dan Total N 83,25%, sedangkan Total P menunjukkan efisiensi yang rendah sebesar 17,02%. Nilai pH effluent stabil pada rentang 7,94 hingga 8,19, d</w:t>
            </w:r>
            <w:r w:rsidR="00381C6C">
              <w:rPr>
                <w:rFonts w:ascii="Times New Roman" w:eastAsia="Times New Roman" w:hAnsi="Times New Roman" w:cs="Times New Roman"/>
                <w:sz w:val="18"/>
                <w:szCs w:val="18"/>
              </w:rPr>
              <w:t>an</w:t>
            </w:r>
            <w:r w:rsidRPr="00E15C2B">
              <w:rPr>
                <w:rFonts w:ascii="Times New Roman" w:eastAsia="Times New Roman" w:hAnsi="Times New Roman" w:cs="Times New Roman"/>
                <w:sz w:val="18"/>
                <w:szCs w:val="18"/>
              </w:rPr>
              <w:t xml:space="preserve"> seluruh parameter effluent berada dalam ambang baku mutu sesuai Pergub Jatim No. 72 Tahun 2013. </w:t>
            </w:r>
            <w:commentRangeStart w:id="5"/>
            <w:r w:rsidRPr="00E15C2B">
              <w:rPr>
                <w:rFonts w:ascii="Times New Roman" w:eastAsia="Times New Roman" w:hAnsi="Times New Roman" w:cs="Times New Roman"/>
                <w:sz w:val="18"/>
                <w:szCs w:val="18"/>
              </w:rPr>
              <w:t>Penelitian ini menunjukkan bahwa sistem IPAL telah bekerja efektif,</w:t>
            </w:r>
            <w:commentRangeEnd w:id="5"/>
            <w:r w:rsidR="00DC61E7">
              <w:rPr>
                <w:rStyle w:val="CommentReference"/>
              </w:rPr>
              <w:commentReference w:id="5"/>
            </w:r>
            <w:r w:rsidR="00EB281D">
              <w:rPr>
                <w:rFonts w:ascii="Times New Roman" w:eastAsia="Times New Roman" w:hAnsi="Times New Roman" w:cs="Times New Roman"/>
                <w:sz w:val="18"/>
                <w:szCs w:val="18"/>
              </w:rPr>
              <w:t xml:space="preserve"> </w:t>
            </w:r>
            <w:r w:rsidR="003374F3">
              <w:rPr>
                <w:rFonts w:ascii="Times New Roman" w:eastAsia="Times New Roman" w:hAnsi="Times New Roman" w:cs="Times New Roman"/>
                <w:sz w:val="18"/>
                <w:szCs w:val="18"/>
              </w:rPr>
              <w:t>s</w:t>
            </w:r>
            <w:r w:rsidR="003374F3" w:rsidRPr="003374F3">
              <w:rPr>
                <w:rFonts w:ascii="Times New Roman" w:eastAsia="Times New Roman" w:hAnsi="Times New Roman" w:cs="Times New Roman"/>
                <w:sz w:val="18"/>
                <w:szCs w:val="18"/>
              </w:rPr>
              <w:t xml:space="preserve">ehingga, air limbah tersebut aman apabila dibuang ke </w:t>
            </w:r>
            <w:r w:rsidR="003374F3">
              <w:rPr>
                <w:rFonts w:ascii="Times New Roman" w:eastAsia="Times New Roman" w:hAnsi="Times New Roman" w:cs="Times New Roman"/>
                <w:sz w:val="18"/>
                <w:szCs w:val="18"/>
              </w:rPr>
              <w:t>badan air.</w:t>
            </w:r>
            <w:r w:rsidR="003374F3" w:rsidRPr="003374F3">
              <w:rPr>
                <w:rFonts w:ascii="Times New Roman" w:eastAsia="Times New Roman" w:hAnsi="Times New Roman" w:cs="Times New Roman"/>
                <w:sz w:val="18"/>
                <w:szCs w:val="18"/>
              </w:rPr>
              <w:t xml:space="preserve"> </w:t>
            </w:r>
            <w:r w:rsidR="00EB281D" w:rsidRPr="00EB281D">
              <w:rPr>
                <w:rFonts w:ascii="Times New Roman" w:eastAsia="Times New Roman" w:hAnsi="Times New Roman" w:cs="Times New Roman"/>
                <w:sz w:val="18"/>
                <w:szCs w:val="18"/>
              </w:rPr>
              <w:t xml:space="preserve">Namun, diperlukan evaluasi lebih lanjut terhadap pengendalian fosfat, termasuk kemungkinan penambahan tahapan khusus pengolahan nutrien, guna memastikan efisiensi yang lebih merata pada seluruh parameter. </w:t>
            </w:r>
          </w:p>
          <w:p w14:paraId="658BDE9F" w14:textId="7FE38CA3" w:rsidR="000E11B1" w:rsidRPr="00E15C2B" w:rsidRDefault="000E11B1" w:rsidP="00EB281D">
            <w:pPr>
              <w:rPr>
                <w:rFonts w:ascii="Times New Roman" w:eastAsia="Times New Roman" w:hAnsi="Times New Roman" w:cs="Times New Roman"/>
                <w:sz w:val="18"/>
                <w:szCs w:val="18"/>
              </w:rPr>
            </w:pPr>
          </w:p>
        </w:tc>
      </w:tr>
      <w:tr w:rsidR="00AE365B" w:rsidRPr="00E15C2B" w14:paraId="644D95DF" w14:textId="77777777" w:rsidTr="000E11B1">
        <w:trPr>
          <w:trHeight w:val="1253"/>
        </w:trPr>
        <w:tc>
          <w:tcPr>
            <w:tcW w:w="3242" w:type="dxa"/>
            <w:vMerge/>
            <w:tcBorders>
              <w:left w:val="nil"/>
              <w:right w:val="nil"/>
            </w:tcBorders>
          </w:tcPr>
          <w:p w14:paraId="096BC628" w14:textId="77777777" w:rsidR="00AE365B" w:rsidRPr="00E15C2B" w:rsidRDefault="00AE365B">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250" w:type="dxa"/>
            <w:tcBorders>
              <w:top w:val="nil"/>
              <w:left w:val="nil"/>
              <w:right w:val="nil"/>
            </w:tcBorders>
          </w:tcPr>
          <w:p w14:paraId="069D9153" w14:textId="77777777" w:rsidR="00AE365B" w:rsidRPr="00E15C2B" w:rsidRDefault="00AE365B">
            <w:pPr>
              <w:jc w:val="center"/>
              <w:rPr>
                <w:rFonts w:ascii="Times New Roman" w:eastAsia="Times New Roman" w:hAnsi="Times New Roman" w:cs="Times New Roman"/>
                <w:b/>
                <w:i/>
              </w:rPr>
            </w:pPr>
          </w:p>
        </w:tc>
        <w:tc>
          <w:tcPr>
            <w:tcW w:w="6948" w:type="dxa"/>
            <w:gridSpan w:val="2"/>
            <w:vMerge/>
            <w:tcBorders>
              <w:top w:val="nil"/>
              <w:left w:val="nil"/>
            </w:tcBorders>
          </w:tcPr>
          <w:p w14:paraId="65DCD7BF" w14:textId="77777777" w:rsidR="00AE365B" w:rsidRPr="00E15C2B" w:rsidRDefault="00AE365B">
            <w:pPr>
              <w:widowControl w:val="0"/>
              <w:pBdr>
                <w:top w:val="nil"/>
                <w:left w:val="nil"/>
                <w:bottom w:val="nil"/>
                <w:right w:val="nil"/>
                <w:between w:val="nil"/>
              </w:pBdr>
              <w:spacing w:line="276" w:lineRule="auto"/>
              <w:jc w:val="left"/>
              <w:rPr>
                <w:rFonts w:ascii="Times New Roman" w:eastAsia="Times New Roman" w:hAnsi="Times New Roman" w:cs="Times New Roman"/>
                <w:b/>
                <w:i/>
              </w:rPr>
            </w:pPr>
          </w:p>
        </w:tc>
      </w:tr>
      <w:tr w:rsidR="00AE365B" w:rsidRPr="00E15C2B" w14:paraId="5326BA3B" w14:textId="77777777" w:rsidTr="000E11B1">
        <w:trPr>
          <w:trHeight w:val="230"/>
        </w:trPr>
        <w:tc>
          <w:tcPr>
            <w:tcW w:w="3242" w:type="dxa"/>
            <w:vMerge w:val="restart"/>
            <w:tcBorders>
              <w:top w:val="nil"/>
              <w:right w:val="nil"/>
            </w:tcBorders>
          </w:tcPr>
          <w:p w14:paraId="0F7B83E6" w14:textId="77777777" w:rsidR="00AE365B" w:rsidRPr="00E15C2B" w:rsidRDefault="00AE365B">
            <w:pPr>
              <w:jc w:val="left"/>
              <w:rPr>
                <w:rFonts w:ascii="Times New Roman" w:eastAsia="Times New Roman" w:hAnsi="Times New Roman" w:cs="Times New Roman"/>
                <w:b/>
              </w:rPr>
            </w:pPr>
          </w:p>
          <w:p w14:paraId="107FDA03" w14:textId="4D193597" w:rsidR="00AE365B" w:rsidRPr="00E15C2B" w:rsidRDefault="00000000">
            <w:pPr>
              <w:jc w:val="left"/>
              <w:rPr>
                <w:rFonts w:ascii="Times New Roman" w:eastAsia="Times New Roman" w:hAnsi="Times New Roman" w:cs="Times New Roman"/>
                <w:b/>
                <w:i/>
              </w:rPr>
            </w:pPr>
            <w:r w:rsidRPr="00E15C2B">
              <w:rPr>
                <w:rFonts w:ascii="Times New Roman" w:eastAsia="Times New Roman" w:hAnsi="Times New Roman" w:cs="Times New Roman"/>
                <w:b/>
                <w:i/>
              </w:rPr>
              <w:t>Received:</w:t>
            </w:r>
            <w:r w:rsidRPr="00E15C2B">
              <w:rPr>
                <w:rFonts w:ascii="Times New Roman" w:eastAsia="Times New Roman" w:hAnsi="Times New Roman" w:cs="Times New Roman"/>
              </w:rPr>
              <w:t xml:space="preserve"> </w:t>
            </w:r>
            <w:r w:rsidR="00435D3F">
              <w:rPr>
                <w:rFonts w:ascii="Times New Roman" w:eastAsia="Times New Roman" w:hAnsi="Times New Roman" w:cs="Times New Roman"/>
              </w:rPr>
              <w:t>15</w:t>
            </w:r>
            <w:r w:rsidR="00C930FA" w:rsidRPr="00E15C2B">
              <w:rPr>
                <w:rFonts w:ascii="Times New Roman" w:eastAsia="Times New Roman" w:hAnsi="Times New Roman" w:cs="Times New Roman"/>
              </w:rPr>
              <w:t>-</w:t>
            </w:r>
            <w:r w:rsidR="00435D3F">
              <w:rPr>
                <w:rFonts w:ascii="Times New Roman" w:eastAsia="Times New Roman" w:hAnsi="Times New Roman" w:cs="Times New Roman"/>
              </w:rPr>
              <w:t>06</w:t>
            </w:r>
            <w:r w:rsidR="00C930FA" w:rsidRPr="00E15C2B">
              <w:rPr>
                <w:rFonts w:ascii="Times New Roman" w:eastAsia="Times New Roman" w:hAnsi="Times New Roman" w:cs="Times New Roman"/>
              </w:rPr>
              <w:t>-</w:t>
            </w:r>
            <w:r w:rsidR="00435D3F">
              <w:rPr>
                <w:rFonts w:ascii="Times New Roman" w:eastAsia="Times New Roman" w:hAnsi="Times New Roman" w:cs="Times New Roman"/>
              </w:rPr>
              <w:t>2025</w:t>
            </w:r>
          </w:p>
          <w:p w14:paraId="13DB5532" w14:textId="5968EA5D" w:rsidR="00AE365B" w:rsidRPr="00E15C2B" w:rsidRDefault="00000000">
            <w:pPr>
              <w:jc w:val="left"/>
              <w:rPr>
                <w:rFonts w:ascii="Times New Roman" w:eastAsia="Times New Roman" w:hAnsi="Times New Roman" w:cs="Times New Roman"/>
                <w:b/>
                <w:i/>
              </w:rPr>
            </w:pPr>
            <w:r w:rsidRPr="00E15C2B">
              <w:rPr>
                <w:rFonts w:ascii="Times New Roman" w:eastAsia="Times New Roman" w:hAnsi="Times New Roman" w:cs="Times New Roman"/>
                <w:b/>
                <w:i/>
              </w:rPr>
              <w:t>Accepted:</w:t>
            </w:r>
            <w:r w:rsidRPr="00E15C2B">
              <w:rPr>
                <w:rFonts w:ascii="Times New Roman" w:eastAsia="Times New Roman" w:hAnsi="Times New Roman" w:cs="Times New Roman"/>
              </w:rPr>
              <w:t xml:space="preserve"> </w:t>
            </w:r>
            <w:r w:rsidR="00435D3F">
              <w:rPr>
                <w:rFonts w:ascii="Times New Roman" w:eastAsia="Times New Roman" w:hAnsi="Times New Roman" w:cs="Times New Roman"/>
                <w:i/>
              </w:rPr>
              <w:t>25</w:t>
            </w:r>
            <w:r w:rsidRPr="00E15C2B">
              <w:rPr>
                <w:rFonts w:ascii="Times New Roman" w:eastAsia="Times New Roman" w:hAnsi="Times New Roman" w:cs="Times New Roman"/>
                <w:i/>
              </w:rPr>
              <w:t>-</w:t>
            </w:r>
            <w:r w:rsidR="00435D3F">
              <w:rPr>
                <w:rFonts w:ascii="Times New Roman" w:eastAsia="Times New Roman" w:hAnsi="Times New Roman" w:cs="Times New Roman"/>
                <w:i/>
              </w:rPr>
              <w:t>06</w:t>
            </w:r>
            <w:r w:rsidRPr="00E15C2B">
              <w:rPr>
                <w:rFonts w:ascii="Times New Roman" w:eastAsia="Times New Roman" w:hAnsi="Times New Roman" w:cs="Times New Roman"/>
                <w:i/>
              </w:rPr>
              <w:t>-</w:t>
            </w:r>
            <w:r w:rsidR="00435D3F">
              <w:rPr>
                <w:rFonts w:ascii="Times New Roman" w:eastAsia="Times New Roman" w:hAnsi="Times New Roman" w:cs="Times New Roman"/>
                <w:i/>
              </w:rPr>
              <w:t>2025</w:t>
            </w:r>
            <w:r w:rsidRPr="00E15C2B">
              <w:rPr>
                <w:rFonts w:ascii="Times New Roman" w:eastAsia="Times New Roman" w:hAnsi="Times New Roman" w:cs="Times New Roman"/>
                <w:b/>
                <w:i/>
              </w:rPr>
              <w:br/>
              <w:t>Published:</w:t>
            </w:r>
            <w:r w:rsidRPr="00E15C2B">
              <w:rPr>
                <w:rFonts w:ascii="Times New Roman" w:eastAsia="Times New Roman" w:hAnsi="Times New Roman" w:cs="Times New Roman"/>
              </w:rPr>
              <w:t xml:space="preserve"> </w:t>
            </w:r>
            <w:r w:rsidR="00435D3F">
              <w:rPr>
                <w:rFonts w:ascii="Times New Roman" w:eastAsia="Times New Roman" w:hAnsi="Times New Roman" w:cs="Times New Roman"/>
                <w:i/>
                <w:iCs/>
              </w:rPr>
              <w:t>26</w:t>
            </w:r>
            <w:r w:rsidR="00C930FA" w:rsidRPr="00C930FA">
              <w:rPr>
                <w:rFonts w:ascii="Times New Roman" w:eastAsia="Times New Roman" w:hAnsi="Times New Roman" w:cs="Times New Roman"/>
                <w:i/>
                <w:iCs/>
              </w:rPr>
              <w:t>-</w:t>
            </w:r>
            <w:r w:rsidR="00435D3F">
              <w:rPr>
                <w:rFonts w:ascii="Times New Roman" w:eastAsia="Times New Roman" w:hAnsi="Times New Roman" w:cs="Times New Roman"/>
                <w:i/>
                <w:iCs/>
              </w:rPr>
              <w:t>09</w:t>
            </w:r>
            <w:r w:rsidR="00C930FA" w:rsidRPr="00C930FA">
              <w:rPr>
                <w:rFonts w:ascii="Times New Roman" w:eastAsia="Times New Roman" w:hAnsi="Times New Roman" w:cs="Times New Roman"/>
                <w:i/>
                <w:iCs/>
              </w:rPr>
              <w:t>-</w:t>
            </w:r>
            <w:r w:rsidR="00435D3F">
              <w:rPr>
                <w:rFonts w:ascii="Times New Roman" w:eastAsia="Times New Roman" w:hAnsi="Times New Roman" w:cs="Times New Roman"/>
                <w:i/>
                <w:iCs/>
              </w:rPr>
              <w:t>2025</w:t>
            </w:r>
          </w:p>
          <w:p w14:paraId="60602A2A" w14:textId="77777777" w:rsidR="00AE365B" w:rsidRPr="00E15C2B" w:rsidRDefault="00AE365B">
            <w:pPr>
              <w:jc w:val="left"/>
              <w:rPr>
                <w:rFonts w:ascii="Times New Roman" w:eastAsia="Times New Roman" w:hAnsi="Times New Roman" w:cs="Times New Roman"/>
                <w:b/>
                <w:i/>
                <w:sz w:val="18"/>
                <w:szCs w:val="18"/>
              </w:rPr>
            </w:pPr>
          </w:p>
          <w:p w14:paraId="643E86A4" w14:textId="77777777" w:rsidR="00AE365B" w:rsidRPr="00E15C2B" w:rsidRDefault="00000000">
            <w:pPr>
              <w:jc w:val="left"/>
              <w:rPr>
                <w:rFonts w:ascii="Times New Roman" w:eastAsia="Times New Roman" w:hAnsi="Times New Roman" w:cs="Times New Roman"/>
                <w:i/>
              </w:rPr>
            </w:pPr>
            <w:r w:rsidRPr="00E15C2B">
              <w:rPr>
                <w:rFonts w:ascii="Times New Roman" w:eastAsia="Times New Roman" w:hAnsi="Times New Roman" w:cs="Times New Roman"/>
                <w:b/>
                <w:i/>
              </w:rPr>
              <w:t>Keywords:</w:t>
            </w:r>
          </w:p>
          <w:p w14:paraId="4DC0254F" w14:textId="77777777" w:rsidR="00AE365B" w:rsidRPr="00E15C2B" w:rsidRDefault="00000000">
            <w:pPr>
              <w:jc w:val="left"/>
              <w:rPr>
                <w:rFonts w:ascii="Times New Roman" w:eastAsia="Times New Roman" w:hAnsi="Times New Roman" w:cs="Times New Roman"/>
                <w:b/>
              </w:rPr>
            </w:pPr>
            <w:r w:rsidRPr="00E15C2B">
              <w:rPr>
                <w:rFonts w:ascii="Times New Roman" w:eastAsia="Times New Roman" w:hAnsi="Times New Roman" w:cs="Times New Roman"/>
                <w:i/>
                <w:sz w:val="18"/>
                <w:szCs w:val="18"/>
              </w:rPr>
              <w:t>Wastewater Treatment Plant, The Bottled Drinking Water Industry, Liquid Waste, Removal Efficiency, Effluent Quality</w:t>
            </w:r>
            <w:r w:rsidRPr="00E15C2B">
              <w:rPr>
                <w:rFonts w:ascii="Times New Roman" w:eastAsia="Times New Roman" w:hAnsi="Times New Roman" w:cs="Times New Roman"/>
                <w:i/>
                <w:sz w:val="18"/>
                <w:szCs w:val="18"/>
              </w:rPr>
              <w:tab/>
            </w:r>
          </w:p>
        </w:tc>
        <w:tc>
          <w:tcPr>
            <w:tcW w:w="250" w:type="dxa"/>
            <w:tcBorders>
              <w:left w:val="nil"/>
              <w:bottom w:val="nil"/>
              <w:right w:val="nil"/>
            </w:tcBorders>
          </w:tcPr>
          <w:p w14:paraId="5F641878" w14:textId="77777777" w:rsidR="00AE365B" w:rsidRPr="00E15C2B" w:rsidRDefault="00AE365B">
            <w:pPr>
              <w:jc w:val="center"/>
              <w:rPr>
                <w:rFonts w:ascii="Times New Roman" w:eastAsia="Times New Roman" w:hAnsi="Times New Roman" w:cs="Times New Roman"/>
                <w:b/>
                <w:i/>
              </w:rPr>
            </w:pPr>
          </w:p>
        </w:tc>
        <w:tc>
          <w:tcPr>
            <w:tcW w:w="6948" w:type="dxa"/>
            <w:gridSpan w:val="2"/>
            <w:vMerge w:val="restart"/>
            <w:tcBorders>
              <w:top w:val="single" w:sz="4" w:space="0" w:color="000000"/>
              <w:left w:val="nil"/>
            </w:tcBorders>
            <w:vAlign w:val="center"/>
          </w:tcPr>
          <w:p w14:paraId="1E0BAC75" w14:textId="77777777" w:rsidR="00AE365B" w:rsidRPr="00E15C2B" w:rsidRDefault="00AE365B">
            <w:pPr>
              <w:jc w:val="left"/>
              <w:rPr>
                <w:rFonts w:ascii="Times New Roman" w:eastAsia="Times New Roman" w:hAnsi="Times New Roman" w:cs="Times New Roman"/>
                <w:b/>
              </w:rPr>
            </w:pPr>
          </w:p>
          <w:p w14:paraId="40E3B775" w14:textId="77777777" w:rsidR="00AE365B" w:rsidRPr="00E15C2B" w:rsidRDefault="00000000">
            <w:pPr>
              <w:jc w:val="left"/>
              <w:rPr>
                <w:rFonts w:ascii="Times New Roman" w:eastAsia="Times New Roman" w:hAnsi="Times New Roman" w:cs="Times New Roman"/>
                <w:b/>
                <w:i/>
              </w:rPr>
            </w:pPr>
            <w:commentRangeStart w:id="6"/>
            <w:r w:rsidRPr="00E15C2B">
              <w:rPr>
                <w:rFonts w:ascii="Times New Roman" w:eastAsia="Times New Roman" w:hAnsi="Times New Roman" w:cs="Times New Roman"/>
                <w:b/>
                <w:i/>
              </w:rPr>
              <w:t>ABSTRACT</w:t>
            </w:r>
            <w:commentRangeEnd w:id="6"/>
            <w:r w:rsidR="00DC61E7">
              <w:rPr>
                <w:rStyle w:val="CommentReference"/>
              </w:rPr>
              <w:commentReference w:id="6"/>
            </w:r>
          </w:p>
          <w:p w14:paraId="7B01CAC2" w14:textId="3B376B91" w:rsidR="00AE365B" w:rsidRPr="00E15C2B" w:rsidRDefault="004355D0">
            <w:pPr>
              <w:rPr>
                <w:rFonts w:ascii="Times New Roman" w:eastAsia="Times New Roman" w:hAnsi="Times New Roman" w:cs="Times New Roman"/>
                <w:i/>
                <w:sz w:val="18"/>
                <w:szCs w:val="18"/>
              </w:rPr>
            </w:pPr>
            <w:r w:rsidRPr="004355D0">
              <w:rPr>
                <w:rFonts w:ascii="Times New Roman" w:eastAsia="Times New Roman" w:hAnsi="Times New Roman" w:cs="Times New Roman"/>
                <w:i/>
                <w:sz w:val="18"/>
                <w:szCs w:val="18"/>
              </w:rPr>
              <w:t xml:space="preserve">The Bottled Drinking Water (AMDK) and isotonic beverage industry in East Java produces wastewater containing organic compounds, suspended solids, and nutrients such as nitrogen and phosphorus. If not properly treated, this wastewater can contaminate receiving water bodies, cause eutrophication, reduce dissolved oxygen levels, and potentially harm aquatic ecosystems and public health in surrounding </w:t>
            </w:r>
            <w:r w:rsidR="009D7461">
              <w:rPr>
                <w:rFonts w:ascii="Times New Roman" w:eastAsia="Times New Roman" w:hAnsi="Times New Roman" w:cs="Times New Roman"/>
                <w:i/>
                <w:sz w:val="18"/>
                <w:szCs w:val="18"/>
              </w:rPr>
              <w:t xml:space="preserve">industrial </w:t>
            </w:r>
            <w:r w:rsidRPr="004355D0">
              <w:rPr>
                <w:rFonts w:ascii="Times New Roman" w:eastAsia="Times New Roman" w:hAnsi="Times New Roman" w:cs="Times New Roman"/>
                <w:i/>
                <w:sz w:val="18"/>
                <w:szCs w:val="18"/>
              </w:rPr>
              <w:t>areas. This study aims to evaluate the effectiveness of the Wastewater Treatment Plant (WWTP) system in the industry by analyzing effluent quality. The research employed a descriptive quantitative method, with primary data obtained through direct observation and laboratory testing of parameters including COD, TSS, Total Nitrogen, Total Phosphorus, and pH. The results indicate that the WWTP system shows high treatment efficiency for most parameters. The average removal efficiency reached 94.88% for COD, 99.88% for TSS, and 83.25% for Total Nitrogen, while Total Phosphorus showed a relatively low efficiency of 17.02%. The effluent pH remained stable within the range of 7.94 to 8.19, and all parameters complied with the quality standards set by East Java Governor Regulation No. 72 of 2013</w:t>
            </w:r>
            <w:r w:rsidR="00A1258A">
              <w:rPr>
                <w:rFonts w:ascii="Times New Roman" w:eastAsia="Times New Roman" w:hAnsi="Times New Roman" w:cs="Times New Roman"/>
                <w:i/>
                <w:sz w:val="18"/>
                <w:szCs w:val="18"/>
              </w:rPr>
              <w:t xml:space="preserve"> </w:t>
            </w:r>
            <w:r w:rsidR="00A1258A" w:rsidRPr="00A1258A">
              <w:rPr>
                <w:rFonts w:ascii="Times New Roman" w:eastAsia="Times New Roman" w:hAnsi="Times New Roman" w:cs="Times New Roman"/>
                <w:i/>
                <w:sz w:val="18"/>
                <w:szCs w:val="18"/>
              </w:rPr>
              <w:t>This study demonstrates that the WWTP system has been operating effectively, therefore the treated wastewater is safe to be discharged into receiving water bodies</w:t>
            </w:r>
            <w:r w:rsidR="00381C6C" w:rsidRPr="00381C6C">
              <w:rPr>
                <w:rFonts w:ascii="Times New Roman" w:eastAsia="Times New Roman" w:hAnsi="Times New Roman" w:cs="Times New Roman"/>
                <w:i/>
                <w:sz w:val="18"/>
                <w:szCs w:val="18"/>
              </w:rPr>
              <w:t>. However, further evaluation is required for phosphorus control, including the potential addition of specific nutrient removal stages to ensure more consistent treatment efficiency across all parameters.</w:t>
            </w:r>
          </w:p>
          <w:p w14:paraId="0ECC6AB7" w14:textId="77777777" w:rsidR="00AE365B" w:rsidRPr="00E15C2B" w:rsidRDefault="00AE365B">
            <w:pPr>
              <w:jc w:val="left"/>
              <w:rPr>
                <w:rFonts w:ascii="Times New Roman" w:eastAsia="Times New Roman" w:hAnsi="Times New Roman" w:cs="Times New Roman"/>
                <w:b/>
                <w:i/>
              </w:rPr>
            </w:pPr>
          </w:p>
        </w:tc>
      </w:tr>
      <w:tr w:rsidR="00AE365B" w:rsidRPr="00E15C2B" w14:paraId="22B8AE46" w14:textId="77777777" w:rsidTr="000E11B1">
        <w:trPr>
          <w:trHeight w:val="2070"/>
        </w:trPr>
        <w:tc>
          <w:tcPr>
            <w:tcW w:w="3242" w:type="dxa"/>
            <w:vMerge/>
            <w:tcBorders>
              <w:top w:val="nil"/>
              <w:right w:val="nil"/>
            </w:tcBorders>
          </w:tcPr>
          <w:p w14:paraId="0FC35BC7" w14:textId="77777777" w:rsidR="00AE365B" w:rsidRPr="00E15C2B" w:rsidRDefault="00AE365B">
            <w:pPr>
              <w:widowControl w:val="0"/>
              <w:pBdr>
                <w:top w:val="nil"/>
                <w:left w:val="nil"/>
                <w:bottom w:val="nil"/>
                <w:right w:val="nil"/>
                <w:between w:val="nil"/>
              </w:pBdr>
              <w:spacing w:line="276" w:lineRule="auto"/>
              <w:jc w:val="left"/>
              <w:rPr>
                <w:rFonts w:ascii="Times New Roman" w:eastAsia="Times New Roman" w:hAnsi="Times New Roman" w:cs="Times New Roman"/>
                <w:b/>
                <w:i/>
              </w:rPr>
            </w:pPr>
          </w:p>
        </w:tc>
        <w:tc>
          <w:tcPr>
            <w:tcW w:w="250" w:type="dxa"/>
            <w:tcBorders>
              <w:top w:val="nil"/>
              <w:left w:val="nil"/>
              <w:bottom w:val="single" w:sz="4" w:space="0" w:color="000000"/>
              <w:right w:val="nil"/>
            </w:tcBorders>
          </w:tcPr>
          <w:p w14:paraId="54A49BD0" w14:textId="77777777" w:rsidR="00AE365B" w:rsidRPr="00E15C2B" w:rsidRDefault="00AE365B">
            <w:pPr>
              <w:jc w:val="center"/>
              <w:rPr>
                <w:rFonts w:ascii="Times New Roman" w:eastAsia="Times New Roman" w:hAnsi="Times New Roman" w:cs="Times New Roman"/>
                <w:b/>
                <w:i/>
              </w:rPr>
            </w:pPr>
          </w:p>
        </w:tc>
        <w:tc>
          <w:tcPr>
            <w:tcW w:w="6948" w:type="dxa"/>
            <w:gridSpan w:val="2"/>
            <w:vMerge/>
            <w:tcBorders>
              <w:top w:val="single" w:sz="4" w:space="0" w:color="000000"/>
              <w:left w:val="nil"/>
            </w:tcBorders>
            <w:vAlign w:val="center"/>
          </w:tcPr>
          <w:p w14:paraId="49FA4F15" w14:textId="77777777" w:rsidR="00AE365B" w:rsidRPr="00E15C2B" w:rsidRDefault="00AE365B">
            <w:pPr>
              <w:widowControl w:val="0"/>
              <w:pBdr>
                <w:top w:val="nil"/>
                <w:left w:val="nil"/>
                <w:bottom w:val="nil"/>
                <w:right w:val="nil"/>
                <w:between w:val="nil"/>
              </w:pBdr>
              <w:spacing w:line="276" w:lineRule="auto"/>
              <w:jc w:val="left"/>
              <w:rPr>
                <w:rFonts w:ascii="Times New Roman" w:eastAsia="Times New Roman" w:hAnsi="Times New Roman" w:cs="Times New Roman"/>
                <w:b/>
                <w:i/>
              </w:rPr>
            </w:pPr>
          </w:p>
        </w:tc>
      </w:tr>
    </w:tbl>
    <w:p w14:paraId="22027E83" w14:textId="77777777" w:rsidR="00AE365B" w:rsidRPr="00E15C2B" w:rsidRDefault="00AE365B">
      <w:pPr>
        <w:rPr>
          <w:rFonts w:ascii="Times New Roman" w:eastAsia="Times New Roman" w:hAnsi="Times New Roman" w:cs="Times New Roman"/>
        </w:rPr>
        <w:sectPr w:rsidR="00AE365B" w:rsidRPr="00E15C2B" w:rsidSect="003A7AAB">
          <w:headerReference w:type="default" r:id="rId14"/>
          <w:footerReference w:type="default" r:id="rId15"/>
          <w:footerReference w:type="first" r:id="rId16"/>
          <w:pgSz w:w="11879" w:h="16817"/>
          <w:pgMar w:top="630" w:right="719" w:bottom="1138" w:left="720" w:header="737" w:footer="737" w:gutter="0"/>
          <w:pgNumType w:start="28"/>
          <w:cols w:space="720"/>
          <w:titlePg/>
        </w:sectPr>
      </w:pPr>
    </w:p>
    <w:p w14:paraId="54BC1B37" w14:textId="77777777" w:rsidR="00AE365B" w:rsidRPr="00E15C2B" w:rsidRDefault="00000000">
      <w:pPr>
        <w:pStyle w:val="Heading1"/>
        <w:numPr>
          <w:ilvl w:val="0"/>
          <w:numId w:val="4"/>
        </w:numPr>
        <w:spacing w:before="0" w:after="0"/>
        <w:ind w:left="283" w:hanging="283"/>
        <w:rPr>
          <w:rFonts w:ascii="Times New Roman" w:eastAsia="Times New Roman" w:hAnsi="Times New Roman" w:cs="Times New Roman"/>
        </w:rPr>
      </w:pPr>
      <w:r w:rsidRPr="00E15C2B">
        <w:rPr>
          <w:rFonts w:ascii="Times New Roman" w:eastAsia="Times New Roman" w:hAnsi="Times New Roman" w:cs="Times New Roman"/>
        </w:rPr>
        <w:t>PENDAHULUAN</w:t>
      </w:r>
    </w:p>
    <w:p w14:paraId="4F6CEC97" w14:textId="77777777" w:rsidR="00AE365B" w:rsidRPr="00E15C2B" w:rsidRDefault="00AE365B">
      <w:pPr>
        <w:rPr>
          <w:rFonts w:ascii="Times New Roman" w:eastAsia="Times New Roman" w:hAnsi="Times New Roman" w:cs="Times New Roman"/>
        </w:rPr>
      </w:pPr>
    </w:p>
    <w:p w14:paraId="20BD2E01" w14:textId="1F89DBFF" w:rsidR="00AE365B" w:rsidRPr="00E15C2B" w:rsidRDefault="00000000">
      <w:pPr>
        <w:ind w:firstLine="283"/>
        <w:rPr>
          <w:rFonts w:ascii="Times New Roman" w:eastAsia="Times New Roman" w:hAnsi="Times New Roman" w:cs="Times New Roman"/>
        </w:rPr>
      </w:pPr>
      <w:bookmarkStart w:id="7" w:name="_1fob9te" w:colFirst="0" w:colLast="0"/>
      <w:bookmarkEnd w:id="7"/>
      <w:r w:rsidRPr="00E15C2B">
        <w:rPr>
          <w:rFonts w:ascii="Times New Roman" w:eastAsia="Times New Roman" w:hAnsi="Times New Roman" w:cs="Times New Roman"/>
        </w:rPr>
        <w:t xml:space="preserve">Pertumbuhan sektor industri turut mendorong peningkatan timbulan air limbah dari berbagai aktivitas operasional. Air limbah industri yang tidak dikelola dengan baik berpotensi </w:t>
      </w:r>
      <w:r w:rsidRPr="00E15C2B">
        <w:rPr>
          <w:rFonts w:ascii="Times New Roman" w:eastAsia="Times New Roman" w:hAnsi="Times New Roman" w:cs="Times New Roman"/>
        </w:rPr>
        <w:t>menjadi sumber pencemar lingkungan yang serius dan berdampak negatif terhadap ekosistem serta kesehatan manusia</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{"citationItems":[{"id":"ITEM-1","itemData":{"ISSN":"ISSN 2686-4274","abstract":"… Oleh karena itu Indonesia memuliki pasokan air bersih yang cukup banyak. Namun… ketersediaan air bersih terus meningkat. Jika kebutuhan air meningkat maka ketersediaan air bersih …","author":[{"dropping-particle":"","family":"Rosadi","given":"Sefia Nuraini Sahputri","non-dropping-particle":"","parse-names":false,"suffix":""},{"dropping-particle":"","family":"Mutiari","given":"Dhani","non-dropping-particle":"","parse-names":false,"suffix":""},{"dropping-particle":"","family":"Yuliarahma","given":"Tasya","non-dropping-particle":"","parse-names":false,"suffix":""},{"dropping-particle":"","family":"Madania","given":"Annisa Alya","non-dropping-particle":"","parse-names":false,"suffix":""}],"container-title":"Simposium Nasional RAPI","id":"ITEM-1","issue":"1","issued":{"date-parts":[["2021"]]},"page":"263-267","title":"Pemanfaatan Air Bekas Cuci Piring Sebagai Pengganti Air Bersih Untuk Penyiraman Tanaman Di Edupark Gemolong","type":"article-journal"},"uris":["http://www.mendeley.com/documents/?uuid=3f00628a-2e96-4279-9cfb-4df06c32ff6f"]}],"mendeley":{"formattedCitation":"(Rosadi et al., 2021)","plainTextFormattedCitation":"(Rosadi et al., 2021)","previouslyFormattedCitation":"(Rosadi et al., 2021)"},"properties":{"noteIndex":0},"schema":"https://github.com/citation-style-language/schema/raw/master/csl-citation.json"}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rPr>
        <w:t>(Rosadi et al., 2021)</w:t>
      </w:r>
      <w:r w:rsidR="00C31ECD">
        <w:rPr>
          <w:rStyle w:val="FootnoteReference"/>
          <w:rFonts w:ascii="Times New Roman" w:eastAsia="Times New Roman" w:hAnsi="Times New Roman" w:cs="Times New Roman"/>
        </w:rPr>
        <w:fldChar w:fldCharType="end"/>
      </w:r>
      <w:r w:rsidRPr="00E15C2B">
        <w:rPr>
          <w:rFonts w:ascii="Times New Roman" w:eastAsia="Times New Roman" w:hAnsi="Times New Roman" w:cs="Times New Roman"/>
        </w:rPr>
        <w:t xml:space="preserve">. Salah satu contohnya adalah limbah cair yang dihasilkan dari kegiatan produksi </w:t>
      </w:r>
      <w:r w:rsidR="00901E4A" w:rsidRPr="00E15C2B">
        <w:rPr>
          <w:rFonts w:ascii="Times New Roman" w:eastAsia="Times New Roman" w:hAnsi="Times New Roman" w:cs="Times New Roman"/>
        </w:rPr>
        <w:t>Air Minum Dalam Kemasan</w:t>
      </w:r>
      <w:commentRangeStart w:id="8"/>
      <w:commentRangeEnd w:id="8"/>
      <w:r w:rsidR="00DC61E7">
        <w:rPr>
          <w:rStyle w:val="CommentReference"/>
        </w:rPr>
        <w:commentReference w:id="8"/>
      </w:r>
      <w:r w:rsidRPr="00E15C2B">
        <w:rPr>
          <w:rFonts w:ascii="Times New Roman" w:eastAsia="Times New Roman" w:hAnsi="Times New Roman" w:cs="Times New Roman"/>
        </w:rPr>
        <w:t xml:space="preserve"> (AMDK) dan minuman isotonik</w:t>
      </w:r>
      <w:r w:rsidR="00BB741B">
        <w:rPr>
          <w:rFonts w:ascii="Times New Roman" w:eastAsia="Times New Roman" w:hAnsi="Times New Roman" w:cs="Times New Roman"/>
        </w:rPr>
        <w:t xml:space="preserve">. </w:t>
      </w:r>
      <w:r w:rsidR="00A1258A">
        <w:rPr>
          <w:rFonts w:ascii="Times New Roman" w:eastAsia="Times New Roman" w:hAnsi="Times New Roman" w:cs="Times New Roman"/>
        </w:rPr>
        <w:t>Industri</w:t>
      </w:r>
      <w:r w:rsidR="00480329">
        <w:rPr>
          <w:rFonts w:ascii="Times New Roman" w:eastAsia="Times New Roman" w:hAnsi="Times New Roman" w:cs="Times New Roman"/>
        </w:rPr>
        <w:t xml:space="preserve"> </w:t>
      </w:r>
      <w:r w:rsidR="00BB741B" w:rsidRPr="00BB741B">
        <w:rPr>
          <w:rFonts w:ascii="Times New Roman" w:eastAsia="Times New Roman" w:hAnsi="Times New Roman" w:cs="Times New Roman"/>
        </w:rPr>
        <w:lastRenderedPageBreak/>
        <w:t xml:space="preserve">AMDK dan minuman </w:t>
      </w:r>
      <w:r w:rsidR="00480329">
        <w:rPr>
          <w:rFonts w:ascii="Times New Roman" w:eastAsia="Times New Roman" w:hAnsi="Times New Roman" w:cs="Times New Roman"/>
        </w:rPr>
        <w:t>isotonik</w:t>
      </w:r>
      <w:r w:rsidR="00BB741B" w:rsidRPr="00BB741B">
        <w:rPr>
          <w:rFonts w:ascii="Times New Roman" w:eastAsia="Times New Roman" w:hAnsi="Times New Roman" w:cs="Times New Roman"/>
        </w:rPr>
        <w:t xml:space="preserve"> menghasilkan limbah cair yang mengandung bahan organik dan parameter pencemar lain yang berpotensi mencemari lingkungan. Limbah cair tersebut umumnya dihasilkan dari proses produksi serta aktivitas domestik di area industri dan memerlukan pengolahan melalui </w:t>
      </w:r>
      <w:r w:rsidR="00A1258A" w:rsidRPr="00BB741B">
        <w:rPr>
          <w:rFonts w:ascii="Times New Roman" w:eastAsia="Times New Roman" w:hAnsi="Times New Roman" w:cs="Times New Roman"/>
        </w:rPr>
        <w:t xml:space="preserve">instalasi pengolahan air limbah </w:t>
      </w:r>
      <w:r w:rsidR="00BB741B" w:rsidRPr="00BB741B">
        <w:rPr>
          <w:rFonts w:ascii="Times New Roman" w:eastAsia="Times New Roman" w:hAnsi="Times New Roman" w:cs="Times New Roman"/>
        </w:rPr>
        <w:t>agar memenuhi baku mutu lingkungan yang berlaku</w:t>
      </w:r>
      <w:r w:rsidR="00BB741B">
        <w:rPr>
          <w:rFonts w:ascii="Times New Roman" w:eastAsia="Times New Roman" w:hAnsi="Times New Roman" w:cs="Times New Roman"/>
        </w:rPr>
        <w:t xml:space="preserve"> </w:t>
      </w:r>
      <w:r w:rsidR="00480329">
        <w:rPr>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{"citationItems":[{"id":"ITEM-1","itemData":{"abstract":"An industry also produces domestic wastewater which can pollute the environment. The industry in the case study engaged in the Bottled Drinking Water (AMDK) and Beverages Industry has tried to treat and utilize 100% of its domestic wastewater. Processing is carried out through the Sewage Treatment Plant (STP) facility with a biological process capable of removing BOD; COD; TSS; Oils &amp; Fats; Ammonia; Total Coliform; Fecal Coliform; and Residual Chlorine parameters by 95%; 98%; 36%; 95%; 99%; 97,8%; 97,8; and 99% and has been below the quality standard. The percentage of pH and TSS removal is quite low because the influent measurement is still below the quality standard, so processing is focused on lowering organic parameters which are quite high. After treatment, wastewater is reused 100% for watering and washing. Domestic wastewater utilization of AMDK and Beverages Industry can reduce the use of clean water for RTH watering by up to 74%, and the rest is used for hydrants and sprinkler reservoirs.","author":[{"dropping-particle":"","family":"Zevhiana","given":"Acbellita Ayu","non-dropping-particle":"","parse-names":false,"suffix":""},{"dropping-particle":"","family":"Rosariawari","given":"Firra","non-dropping-particle":"","parse-names":false,"suffix":""}],"container-title":"CHEMVIRO: Jurnal Kimia dan Ilmu Lingkungan","id":"ITEM-1","issue":"2","issued":{"date-parts":[["2023"]]},"page":"36-46","title":"Upaya Pengolahan Dan Pemanfaatan Air Limbah Domestik Pada Industri AMDK Dan Beverages Efforts To Treatment And Utilize Domestic Wastewater In The AMDK And Beverages Industry","type":"article-journal","volume":"1"},"uris":["http://www.mendeley.com/documents/?uuid=05bb7691-2792-4daa-9ee1-5c2f62159805"]}],"mendeley":{"formattedCitation":"(Zevhiana &amp; Rosariawari, 2023)","plainTextFormattedCitation":"(Zevhiana &amp; Rosariawari, 2023)","previouslyFormattedCitation":"(Zevhiana &amp; Rosariawari, 2023)"},"properties":{"noteIndex":0},"schema":"https://github.com/citation-style-language/schema/raw/master/csl-citation.json"}</w:instrText>
      </w:r>
      <w:r w:rsidR="00480329">
        <w:rPr>
          <w:rFonts w:ascii="Times New Roman" w:eastAsia="Times New Roman" w:hAnsi="Times New Roman" w:cs="Times New Roman"/>
        </w:rPr>
        <w:fldChar w:fldCharType="separate"/>
      </w:r>
      <w:r w:rsidR="00480329" w:rsidRPr="00480329">
        <w:rPr>
          <w:rFonts w:ascii="Times New Roman" w:eastAsia="Times New Roman" w:hAnsi="Times New Roman" w:cs="Times New Roman"/>
          <w:noProof/>
        </w:rPr>
        <w:t>(Zevhiana &amp; Rosariawari, 2023)</w:t>
      </w:r>
      <w:r w:rsidR="00480329">
        <w:rPr>
          <w:rFonts w:ascii="Times New Roman" w:eastAsia="Times New Roman" w:hAnsi="Times New Roman" w:cs="Times New Roman"/>
        </w:rPr>
        <w:fldChar w:fldCharType="end"/>
      </w:r>
      <w:r w:rsidR="00480329">
        <w:rPr>
          <w:rFonts w:ascii="Times New Roman" w:eastAsia="Times New Roman" w:hAnsi="Times New Roman" w:cs="Times New Roman"/>
        </w:rPr>
        <w:t>.</w:t>
      </w:r>
    </w:p>
    <w:p w14:paraId="149AAB57" w14:textId="7E03B37E" w:rsidR="00AE365B" w:rsidRPr="00E15C2B" w:rsidRDefault="00000000">
      <w:pPr>
        <w:pBdr>
          <w:top w:val="nil"/>
          <w:left w:val="nil"/>
          <w:bottom w:val="nil"/>
          <w:right w:val="nil"/>
          <w:between w:val="nil"/>
        </w:pBdr>
        <w:ind w:firstLine="283"/>
        <w:rPr>
          <w:rFonts w:ascii="Times New Roman" w:eastAsia="Times New Roman" w:hAnsi="Times New Roman" w:cs="Times New Roman"/>
        </w:rPr>
      </w:pPr>
      <w:bookmarkStart w:id="9" w:name="_4zym1q7kmssa" w:colFirst="0" w:colLast="0"/>
      <w:bookmarkEnd w:id="9"/>
      <w:r w:rsidRPr="00E15C2B">
        <w:rPr>
          <w:rFonts w:ascii="Times New Roman" w:eastAsia="Times New Roman" w:hAnsi="Times New Roman" w:cs="Times New Roman"/>
        </w:rPr>
        <w:t xml:space="preserve">Instalasi Pengolahan Air Limbah (IPAL) atau </w:t>
      </w:r>
      <w:commentRangeStart w:id="10"/>
      <w:r w:rsidRPr="00901E4A">
        <w:rPr>
          <w:rFonts w:ascii="Times New Roman" w:eastAsia="Times New Roman" w:hAnsi="Times New Roman" w:cs="Times New Roman"/>
          <w:i/>
          <w:iCs/>
        </w:rPr>
        <w:t>Wastewater Treatment Plant</w:t>
      </w:r>
      <w:r w:rsidRPr="00E15C2B">
        <w:rPr>
          <w:rFonts w:ascii="Times New Roman" w:eastAsia="Times New Roman" w:hAnsi="Times New Roman" w:cs="Times New Roman"/>
        </w:rPr>
        <w:t xml:space="preserve"> </w:t>
      </w:r>
      <w:commentRangeEnd w:id="10"/>
      <w:r w:rsidR="00DC61E7">
        <w:rPr>
          <w:rStyle w:val="CommentReference"/>
        </w:rPr>
        <w:commentReference w:id="10"/>
      </w:r>
      <w:r w:rsidRPr="00E15C2B">
        <w:rPr>
          <w:rFonts w:ascii="Times New Roman" w:eastAsia="Times New Roman" w:hAnsi="Times New Roman" w:cs="Times New Roman"/>
        </w:rPr>
        <w:t xml:space="preserve">(WWTP) merupakan sarana utama dalam menurunkan kadar parameter pencemar pada limbah cair industri. Proses pengolahan dilakukan melalui tahapan fisik, kimia, dan biologis untuk memastikan limbah yang dibuang telah memenuhi baku mutu yang dipersyaratkan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{"citationItems":[{"id":"ITEM-1","itemData":{"ISSN":"2528-3561","abstract":"Utilities are one of the supporting processes in a factory, consisting of units providing water, steam, electricity, fuel procurement, compressed air, and wastewater treatment. Wastewater from industrial processes contains: toxic pollutants, organic and inorganic materials, also other industrial materials are toxic, mutagenic, and carcinogenic, so treatment is needed to overcome this. Wastewater treatment can use coagulation and flocculation methods. Coagulation is the process of adding chemicals to the water that causes the separation of particles to destabilize the particles and allow them to adhere to other particles (to remove) in the following process. Factors that can affect the success of the coagulation process include the type of coagulant used, coagulant dose, moving process, and pH. Meanwhile, flocculation removes water turbidity by collecting small particles into larger particles with the addition of chemical flocculants. The flocculants are divided into two, perikinetic flocculation and optokinetic flocculation. This article aims to determine the effectiveness of wastewater treatment in the chemical industry using the coagulation-flocculation method. The coagulation-flocculation process can reduce pollution of the aquatic environment so as not to aggravate cases of environmental pollution.","author":[{"dropping-particle":"","family":"Ekoputri","given":"Salsabila Fitria","non-dropping-particle":"","parse-names":false,"suffix":""},{"dropping-particle":"","family":"Rahmatunnissa","given":"Aulia","non-dropping-particle":"","parse-names":false,"suffix":""},{"dropping-particle":"","family":"Nulfaidah","given":"Fadia","non-dropping-particle":"","parse-names":false,"suffix":""},{"dropping-particle":"","family":"Ratnasari","given":"Yuki","non-dropping-particle":"","parse-names":false,"suffix":""},{"dropping-particle":"","family":"Djaeni","given":"Mohammad","non-dropping-particle":"","parse-names":false,"suffix":""},{"dropping-particle":"","family":"Sari","given":"Dessy Agustina","non-dropping-particle":"","parse-names":false,"suffix":""}],"container-title":"Jurnal Serambi Engineering","id":"ITEM-1","issue":"1","issued":{"date-parts":[["2023"]]},"page":"7781-7787","title":"PengEkoputri, S. F., Rahmatunnissa, A., Nulfaidah, F., Ratnasari, Y., Djaeni, M., &amp; Sari, D. A. (2023). Pengolahan Air Limbah dengan Metode Koagulasi Flokulasi pada Industri Kimia. Jurnal Serambi Engineering, 9(1), 7781–7787. https://doi.org/10.32672/jse.","type":"article-journal","volume":"9"},"uris":["http://www.mendeley.com/documents/?uuid=7e1bbe78-b309-4865-826d-5e02398cfee0"]}],"mendeley":{"formattedCitation":"(Ekoputri et al., 2023)","plainTextFormattedCitation":"(Ekoputri et al., 2023)","previouslyFormattedCitation":"(Ekoputri et al., 2023)"},"properties":{"noteIndex":0},"schema":"https://github.com/citation-style-language/schema/raw/master/csl-citation.json"}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lang w:val="fi-FI"/>
        </w:rPr>
        <w:t>(Ekoputri et al., 2023)</w:t>
      </w:r>
      <w:r w:rsidR="00C31ECD">
        <w:rPr>
          <w:rStyle w:val="FootnoteReference"/>
          <w:rFonts w:ascii="Times New Roman" w:eastAsia="Times New Roman" w:hAnsi="Times New Roman" w:cs="Times New Roman"/>
        </w:rPr>
        <w:fldChar w:fldCharType="end"/>
      </w:r>
      <w:r w:rsidR="008C78F3">
        <w:rPr>
          <w:rFonts w:ascii="Times New Roman" w:eastAsia="Times New Roman" w:hAnsi="Times New Roman" w:cs="Times New Roman"/>
        </w:rPr>
        <w:t>.</w:t>
      </w:r>
      <w:r w:rsidRPr="00E15C2B">
        <w:rPr>
          <w:rFonts w:ascii="Times New Roman" w:eastAsia="Times New Roman" w:hAnsi="Times New Roman" w:cs="Times New Roman"/>
        </w:rPr>
        <w:t xml:space="preserve"> Analisis efektivitas IPAL diperlukan untuk memastikan sistem berjalan optimal. Evaluasi efektivitas kinerja </w:t>
      </w:r>
      <w:r w:rsidR="00A1258A" w:rsidRPr="00E15C2B">
        <w:rPr>
          <w:rFonts w:ascii="Times New Roman" w:eastAsia="Times New Roman" w:hAnsi="Times New Roman" w:cs="Times New Roman"/>
        </w:rPr>
        <w:t xml:space="preserve">instalasi pengolahan air limbah </w:t>
      </w:r>
      <w:r w:rsidRPr="00E15C2B">
        <w:rPr>
          <w:rFonts w:ascii="Times New Roman" w:eastAsia="Times New Roman" w:hAnsi="Times New Roman" w:cs="Times New Roman"/>
        </w:rPr>
        <w:t>penting dilaksanakan guna memperbaiki sistem IPAL agar dapat meminimalisir pencemaran air</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{"citationItems":[{"id":"ITEM-1","itemData":{"ISSN":"2541-1934","abstract":"PT X's office and courier activities generate domestic wastewater on a daily basis. The activity comes from domestic activities and support activities such as vehicle washing, maintenance of equipment utilities, mopping and equipment washing. Wastewater has a negative impact on the environment and society if not properly managed. This research was conducted on the wastewater of PT X in March 2023 and the parameters to be tested were at the inlet and outlet points of the WWTP. The aim of this study is to determine the effect of the effluent treatment efficiency (%) on the ammonia and total coliform levels at the inlet and outlet of the PT X WWTP, which have exceeded the quality standard threshold. The methodology used is a quantitative descriptive method, namely by attaching laboratory test results in the form of numbers and using the Soeparman and Suparmin effectiveness formula. The results of calculating the effectiveness of reducing ammonia levels by 0% with ineffective information and the results of calculating the effectiveness of reducing total coliform levels by 0.98% with ineffective information. So the result of this study is that the ammonia levels at the inlet and outlet and the total coliform levels at the inlet of the effluent in the WWTP did not meet the required quality standards, which proves that the WWTP treatment system at PT X was not operating optimally.","author":[{"dropping-particle":"","family":"Anggraini","given":"Elvina Rosita","non-dropping-particle":"","parse-names":false,"suffix":""},{"dropping-particle":"","family":"Aussie","given":"Amalia","non-dropping-particle":"","parse-names":false,"suffix":""}],"container-title":"Jurnal Serambi Engineering","id":"ITEM-1","issue":"2","issued":{"date-parts":[["2024"]]},"page":"9132-9137","title":"Evaluasi Efektivitas Kinerja Instalasi Pengolahan Air Limbah Terhadap Effluent Limbah Cair Industri PT X","type":"article-journal","volume":"9"},"uris":["http://www.mendeley.com/documents/?uuid=cd53d6f9-c22e-4498-951c-a6699f24f4a1"]}],"mendeley":{"formattedCitation":"(Anggraini &amp; Aussie, 2024)","plainTextFormattedCitation":"(Anggraini &amp; Aussie, 2024)","previouslyFormattedCitation":"(Anggraini &amp; Aussie, 2024)"},"properties":{"noteIndex":0},"schema":"https://github.com/citation-style-language/schema/raw/master/csl-citation.json"}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rPr>
        <w:t>(Anggraini &amp; Aussie, 2024)</w:t>
      </w:r>
      <w:r w:rsidR="00C31ECD">
        <w:rPr>
          <w:rStyle w:val="FootnoteReference"/>
          <w:rFonts w:ascii="Times New Roman" w:eastAsia="Times New Roman" w:hAnsi="Times New Roman" w:cs="Times New Roman"/>
        </w:rPr>
        <w:fldChar w:fldCharType="end"/>
      </w:r>
      <w:r w:rsidRPr="00E15C2B">
        <w:rPr>
          <w:rFonts w:ascii="Times New Roman" w:eastAsia="Times New Roman" w:hAnsi="Times New Roman" w:cs="Times New Roman"/>
        </w:rPr>
        <w:t xml:space="preserve">. </w:t>
      </w:r>
    </w:p>
    <w:p w14:paraId="0CABED51" w14:textId="05C378F3" w:rsidR="00AE365B" w:rsidRPr="00E15C2B" w:rsidRDefault="00000000">
      <w:pPr>
        <w:pBdr>
          <w:top w:val="nil"/>
          <w:left w:val="nil"/>
          <w:bottom w:val="nil"/>
          <w:right w:val="nil"/>
          <w:between w:val="nil"/>
        </w:pBdr>
        <w:ind w:firstLine="283"/>
        <w:rPr>
          <w:rFonts w:ascii="Times New Roman" w:eastAsia="Times New Roman" w:hAnsi="Times New Roman" w:cs="Times New Roman"/>
        </w:rPr>
      </w:pPr>
      <w:bookmarkStart w:id="11" w:name="_gk4dmd4fpjlz" w:colFirst="0" w:colLast="0"/>
      <w:bookmarkEnd w:id="11"/>
      <w:r w:rsidRPr="00E15C2B">
        <w:rPr>
          <w:rFonts w:ascii="Times New Roman" w:eastAsia="Times New Roman" w:hAnsi="Times New Roman" w:cs="Times New Roman"/>
        </w:rPr>
        <w:t xml:space="preserve">Sistem IPAL yang digunakan pada industri ini bersifat aerobik, yang terdiri atas unit </w:t>
      </w:r>
      <w:r w:rsidRPr="00E15C2B">
        <w:rPr>
          <w:rFonts w:ascii="Times New Roman" w:eastAsia="Times New Roman" w:hAnsi="Times New Roman" w:cs="Times New Roman"/>
          <w:i/>
        </w:rPr>
        <w:t>Equalization Tank</w:t>
      </w:r>
      <w:r w:rsidRPr="00E15C2B">
        <w:rPr>
          <w:rFonts w:ascii="Times New Roman" w:eastAsia="Times New Roman" w:hAnsi="Times New Roman" w:cs="Times New Roman"/>
        </w:rPr>
        <w:t xml:space="preserve">, </w:t>
      </w:r>
      <w:r w:rsidRPr="00E15C2B">
        <w:rPr>
          <w:rFonts w:ascii="Times New Roman" w:eastAsia="Times New Roman" w:hAnsi="Times New Roman" w:cs="Times New Roman"/>
          <w:i/>
        </w:rPr>
        <w:t xml:space="preserve">Cyclic Sequencing Activated Sludge </w:t>
      </w:r>
      <w:r w:rsidRPr="00E15C2B">
        <w:rPr>
          <w:rFonts w:ascii="Times New Roman" w:eastAsia="Times New Roman" w:hAnsi="Times New Roman" w:cs="Times New Roman"/>
        </w:rPr>
        <w:t xml:space="preserve">(CSAS), </w:t>
      </w:r>
      <w:r w:rsidRPr="00E15C2B">
        <w:rPr>
          <w:rFonts w:ascii="Times New Roman" w:eastAsia="Times New Roman" w:hAnsi="Times New Roman" w:cs="Times New Roman"/>
          <w:i/>
        </w:rPr>
        <w:t>Effluent Tank</w:t>
      </w:r>
      <w:r w:rsidRPr="00E15C2B">
        <w:rPr>
          <w:rFonts w:ascii="Times New Roman" w:eastAsia="Times New Roman" w:hAnsi="Times New Roman" w:cs="Times New Roman"/>
        </w:rPr>
        <w:t xml:space="preserve">, dan </w:t>
      </w:r>
      <w:r w:rsidRPr="00E15C2B">
        <w:rPr>
          <w:rFonts w:ascii="Times New Roman" w:eastAsia="Times New Roman" w:hAnsi="Times New Roman" w:cs="Times New Roman"/>
          <w:i/>
        </w:rPr>
        <w:t>Sludge Tank</w:t>
      </w:r>
      <w:r w:rsidRPr="00E15C2B">
        <w:rPr>
          <w:rFonts w:ascii="Times New Roman" w:eastAsia="Times New Roman" w:hAnsi="Times New Roman" w:cs="Times New Roman"/>
        </w:rPr>
        <w:t>, yang masing-masing memiliki peran dalam mengurangi beban pencemar secara bertahap. Sistem IPAL yang menggunakan metode lumpur aktif dalam proses aerasi terbukti efektif dalam mendegradasi senyawa organik seperti COD dan TSS</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{"citationItems":[{"id":"ITEM-1","itemData":{"ISSN":"2716-1218","abstract":"Salah satu limbah utama dari industri adalah air yang berasal dari proses produksi dan berbagai aktivitas lain yang ditampung dalam danau buatan. Air limbah dalam danau buatan ini mengalami proses oksidasi dari bahan organik ataupun anorganik sehingga berpotensi menghasilkan air yang mengandung bahan-bahan yang tidak diinginkan dan berbahaya bagi lingkungan. Untuk itu perlu dilakukan identifikasi kualitas air limbah sehingga dapat diketahui bahaya atau tidaknya limbah tersebut. Pada penelitian ini nilai BOD (Biological Oxygen Demand) dan COD (Chemical Oxygen Demand) merupakan sebagai parameter yang akan diuji dikarenakan BOD dan COD digunakan sebagai penduga adanya pencemaran dalam limbah walaupun bukan sebagai penentu. Metode yang digunakan untuk pengujian BOD yaitu winkler dan untuk pengujian COD yaitu reflux. Hasil pengujian BOD pada sampel 1, sampel 2 dan sampel 3 berturut-turut adalah 1874,40 mg/L, 25,62 mg/L, dan 8,67 mg/L. Sedangkan pengujian COD pada sampel 1, sampel 2 dan sampel 3 berturut-turut adalah 3878,40 mg/L, 43,63 mg/L dan12,93 mg/L. Berdasarkan hasil analisis dapat disimpulkan bahwa sampel 1 belum memenuhi standar baku mutu air limbah, sedangkan hasil uji sampel 2 dan sampel 3 telah memenuhi standar baku mutu air limbah menurut Peraturan Menteri Lingkungan Hidup No. 5 Tahun 2014.","author":[{"dropping-particle":"","family":"Andika","given":"Bayu","non-dropping-particle":"","parse-names":false,"suffix":""},{"dropping-particle":"","family":"Wahyuningsih","given":"Puji","non-dropping-particle":"","parse-names":false,"suffix":""},{"dropping-particle":"","family":"Fajri","given":"Rahmatul","non-dropping-particle":"","parse-names":false,"suffix":""}],"container-title":"Quimica: Jurnal Kimia Sains dan Terapan","id":"ITEM-1","issue":"1","issued":{"date-parts":[["2020"]]},"page":"14-22","title":"Penentuan Nilai BOD dan COD Sebagai Parameter Pencemaran Air dan Baku Mutu Air Limbah di Pusat Penelitian Kelapa Sawit (PPKS) Medan","type":"article-journal","volume":"2"},"uris":["http://www.mendeley.com/documents/?uuid=ae84ab07-b592-43a8-812c-026f497e09ca"]}],"mendeley":{"formattedCitation":"(Andika et al., 2020)","plainTextFormattedCitation":"(Andika et al., 2020)","previouslyFormattedCitation":"(Andika et al., 2020)"},"properties":{"noteIndex":0},"schema":"https://github.com/citation-style-language/schema/raw/master/csl-citation.json"}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480329">
        <w:rPr>
          <w:rFonts w:ascii="Times New Roman" w:eastAsia="Times New Roman" w:hAnsi="Times New Roman" w:cs="Times New Roman"/>
          <w:bCs/>
          <w:noProof/>
        </w:rPr>
        <w:t>(Andika et al., 2020)</w:t>
      </w:r>
      <w:r w:rsidR="00C31ECD">
        <w:rPr>
          <w:rStyle w:val="FootnoteReference"/>
          <w:rFonts w:ascii="Times New Roman" w:eastAsia="Times New Roman" w:hAnsi="Times New Roman" w:cs="Times New Roman"/>
        </w:rPr>
        <w:fldChar w:fldCharType="end"/>
      </w:r>
      <w:r w:rsidR="008C78F3">
        <w:rPr>
          <w:rFonts w:ascii="Times New Roman" w:eastAsia="Times New Roman" w:hAnsi="Times New Roman" w:cs="Times New Roman"/>
        </w:rPr>
        <w:t>.</w:t>
      </w:r>
      <w:r w:rsidRPr="00E15C2B">
        <w:rPr>
          <w:rFonts w:ascii="Times New Roman" w:eastAsia="Times New Roman" w:hAnsi="Times New Roman" w:cs="Times New Roman"/>
        </w:rPr>
        <w:t xml:space="preserve"> </w:t>
      </w:r>
      <w:bookmarkStart w:id="12" w:name="_z4eoxkg7252c" w:colFirst="0" w:colLast="0"/>
      <w:bookmarkEnd w:id="12"/>
    </w:p>
    <w:p w14:paraId="3ABC058E" w14:textId="6D9DC2ED" w:rsidR="00AE365B" w:rsidRPr="00E15C2B" w:rsidRDefault="00000000">
      <w:pPr>
        <w:pBdr>
          <w:top w:val="nil"/>
          <w:left w:val="nil"/>
          <w:bottom w:val="nil"/>
          <w:right w:val="nil"/>
          <w:between w:val="nil"/>
        </w:pBdr>
        <w:ind w:firstLine="283"/>
        <w:rPr>
          <w:rFonts w:ascii="Times New Roman" w:eastAsia="Times New Roman" w:hAnsi="Times New Roman" w:cs="Times New Roman"/>
        </w:rPr>
      </w:pPr>
      <w:r w:rsidRPr="00E15C2B">
        <w:rPr>
          <w:rFonts w:ascii="Times New Roman" w:eastAsia="Times New Roman" w:hAnsi="Times New Roman" w:cs="Times New Roman"/>
        </w:rPr>
        <w:t xml:space="preserve">Penelitian ini difokuskan pada analisis peninjauan efektivitas penurunan beban pencemar utama seperti </w:t>
      </w:r>
      <w:r w:rsidRPr="00E15C2B">
        <w:rPr>
          <w:rFonts w:ascii="Times New Roman" w:eastAsia="Times New Roman" w:hAnsi="Times New Roman" w:cs="Times New Roman"/>
          <w:i/>
        </w:rPr>
        <w:t xml:space="preserve">Chemical Oxygen Demand </w:t>
      </w:r>
      <w:r w:rsidRPr="00E15C2B">
        <w:rPr>
          <w:rFonts w:ascii="Times New Roman" w:eastAsia="Times New Roman" w:hAnsi="Times New Roman" w:cs="Times New Roman"/>
        </w:rPr>
        <w:t xml:space="preserve">(COD), </w:t>
      </w:r>
      <w:r w:rsidRPr="00E15C2B">
        <w:rPr>
          <w:rFonts w:ascii="Times New Roman" w:eastAsia="Times New Roman" w:hAnsi="Times New Roman" w:cs="Times New Roman"/>
          <w:i/>
        </w:rPr>
        <w:t xml:space="preserve">Total Suspended Solid </w:t>
      </w:r>
      <w:r w:rsidRPr="00E15C2B">
        <w:rPr>
          <w:rFonts w:ascii="Times New Roman" w:eastAsia="Times New Roman" w:hAnsi="Times New Roman" w:cs="Times New Roman"/>
        </w:rPr>
        <w:t xml:space="preserve">(TSS), </w:t>
      </w:r>
      <w:r w:rsidR="00F27A89" w:rsidRPr="00F27A89">
        <w:rPr>
          <w:rFonts w:ascii="Times New Roman" w:eastAsia="Times New Roman" w:hAnsi="Times New Roman" w:cs="Times New Roman"/>
          <w:i/>
          <w:iCs/>
        </w:rPr>
        <w:t>Potential of Hydrogen</w:t>
      </w:r>
      <w:r w:rsidR="00F27A89">
        <w:rPr>
          <w:rFonts w:ascii="Times New Roman" w:eastAsia="Times New Roman" w:hAnsi="Times New Roman" w:cs="Times New Roman"/>
        </w:rPr>
        <w:t xml:space="preserve"> (p</w:t>
      </w:r>
      <w:r w:rsidRPr="00E15C2B">
        <w:rPr>
          <w:rFonts w:ascii="Times New Roman" w:eastAsia="Times New Roman" w:hAnsi="Times New Roman" w:cs="Times New Roman"/>
        </w:rPr>
        <w:t>H</w:t>
      </w:r>
      <w:r w:rsidR="00F27A89">
        <w:rPr>
          <w:rFonts w:ascii="Times New Roman" w:eastAsia="Times New Roman" w:hAnsi="Times New Roman" w:cs="Times New Roman"/>
        </w:rPr>
        <w:t>)</w:t>
      </w:r>
      <w:r w:rsidRPr="00E15C2B">
        <w:rPr>
          <w:rFonts w:ascii="Times New Roman" w:eastAsia="Times New Roman" w:hAnsi="Times New Roman" w:cs="Times New Roman"/>
        </w:rPr>
        <w:t xml:space="preserve">, </w:t>
      </w:r>
      <w:r w:rsidRPr="00E15C2B">
        <w:rPr>
          <w:rFonts w:ascii="Times New Roman" w:eastAsia="Times New Roman" w:hAnsi="Times New Roman" w:cs="Times New Roman"/>
          <w:i/>
        </w:rPr>
        <w:t xml:space="preserve">Total Amonia </w:t>
      </w:r>
      <w:r w:rsidRPr="00E15C2B">
        <w:rPr>
          <w:rFonts w:ascii="Times New Roman" w:eastAsia="Times New Roman" w:hAnsi="Times New Roman" w:cs="Times New Roman"/>
        </w:rPr>
        <w:t xml:space="preserve">dan </w:t>
      </w:r>
      <w:r w:rsidRPr="00E15C2B">
        <w:rPr>
          <w:rFonts w:ascii="Times New Roman" w:eastAsia="Times New Roman" w:hAnsi="Times New Roman" w:cs="Times New Roman"/>
          <w:i/>
        </w:rPr>
        <w:t>Phosphorus</w:t>
      </w:r>
      <w:r w:rsidRPr="00E15C2B">
        <w:rPr>
          <w:rFonts w:ascii="Times New Roman" w:eastAsia="Times New Roman" w:hAnsi="Times New Roman" w:cs="Times New Roman"/>
        </w:rPr>
        <w:t>. Tingkat COD yang tinggi dapat menyebabkan pengurangan oksigen di perairan yang menerima, dan berdampak buruk pada kehidupan akuatik</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{"citationItems":[{"id":"ITEM-1","itemData":{"DOI":"10.33019/jstk.v4i1.2866","ISSN":"2714-674X","abstract":"The purpose of determining Chemical Oxygen Demand (COD) in samples of domestic wastewater is to determine the effect of variations in the reflux process time which is set to 0, 30, 60, 90, and 120 minutes as well as with variations in the testing time which are set to 0, 3, and 7 days. Determination of LOD and LOQ using a UV-Vis Spectrophotometer was also carried out and the regression equation y = 0.0003x + 0.0066 with a coefficient of determination (R2) was 0.998 with LOD and LOQ values ​​respectively 40.0416 mg O2/L and 133.4721 mg O2/L. Determination of the effect of reflux time and preservation time on COD levels was carried out statistically, namely the normality test (Kolmogorov-Smirnov Test) and homogeneity test (Levene Test) ending with a two-way ANOVA test with a probability or significance value of the inlet and outlet samples of 0.000 &lt; 0.05 ( ). Reflux time affects COD levels, the longer the reflux time, the higher and more stable COD levels. Preservation time affects the decrease in COD levels, which is the longer the preservation time, the greater the decrease in COD levels.","author":[{"dropping-particle":"","family":"Muhaimin","given":"Muhaimin","non-dropping-particle":"","parse-names":false,"suffix":""},{"dropping-particle":"","family":"Prayoga","given":"Renaldy Ajie","non-dropping-particle":"","parse-names":false,"suffix":""},{"dropping-particle":"","family":"Eniati","given":"Endah","non-dropping-particle":"","parse-names":false,"suffix":""}],"container-title":"Stannum : Jurnal Sains dan Terapan Kimia","id":"ITEM-1","issue":"1","issued":{"date-parts":[["2022"]]},"page":"13-18","title":"Determination of Chemical Oxygen Demand (COD) Concentration in Domestic Wastewater Using UV-Vis Spectrophotometry Method Based On The Effect Of Reflux Time And Preservation Time","type":"article-journal","volume":"4"},"uris":["http://www.mendeley.com/documents/?uuid=12809569-bb02-4e9f-913b-9d81ee25c2fb"]}],"mendeley":{"formattedCitation":"(Muhaimin et al., 2022)","plainTextFormattedCitation":"(Muhaimin et al., 2022)","previouslyFormattedCitation":"(Muhaimin et al., 2022)"},"properties":{"noteIndex":0},"schema":"https://github.com/citation-style-language/schema/raw/master/csl-citation.json"}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rPr>
        <w:t>(Muhaimin et al., 2022)</w:t>
      </w:r>
      <w:r w:rsidR="00C31ECD">
        <w:rPr>
          <w:rStyle w:val="FootnoteReference"/>
          <w:rFonts w:ascii="Times New Roman" w:eastAsia="Times New Roman" w:hAnsi="Times New Roman" w:cs="Times New Roman"/>
        </w:rPr>
        <w:fldChar w:fldCharType="end"/>
      </w:r>
      <w:r w:rsidRPr="00E15C2B">
        <w:rPr>
          <w:rFonts w:ascii="Times New Roman" w:eastAsia="Times New Roman" w:hAnsi="Times New Roman" w:cs="Times New Roman"/>
        </w:rPr>
        <w:t>, berbanding lurus dengan nilai TSS yang tinggi dapat meningkatkan kekeruhan, mengurangi penetrasi cahaya</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{"citationItems":[{"id":"ITEM-1","itemData":{"DOI":"10.37506/IJPHRD.V11I3.2572","ISSN":"0976-0245","abstract":"Context: In Indonesia, the biggest source of wastewater producers comes from household activities.phytoremediation and biofiltration are some method that can handle domestic wastewater pollution. Thisstudy aims to determine the effectiveness comparison of the type of treatments in decreasing of TDS andTSS in Household Wastewater. The research method used in this research is pure experiment. The sampleselection is based on the level of pollution that occurs in the ternate city area due to wastewater and has ahigh population density so that it is taken a sample in the eastern Makassar district. Media selection is basedon its ability to reduce pollutant parameters of TDS and TSS as has been stated in several journals withbiofiltration and phytoremediation approaches. The total sample used was 15 liters of domestic wastewater.This research was conducted for 4 weeks and all parameter was tested 4 times, the first test was at thefirst week, the second test was after treatment second weeks, the third test was after treatment 3rd week,the fourth test was after treatment 4th week. All tested parameter tests by using the gravimetry method.Phytoremediation by using water hyacinth is more effective in reducing levels of TDS and TSS in domesticwaste than biofiltration by using banana stems.","author":[{"dropping-particle":"","family":"Muliyadi","given":"Muliyadi","non-dropping-particle":"","parse-names":false,"suffix":""}],"container-title":"Indian Journal of Public Health Research &amp; Development","id":"ITEM-1","issue":"3","issued":{"date-parts":[["2020","3","1"]]},"page":"2164","publisher":"Institute of Medico-legal Publications Private Limited","title":"The Effectiveness Comparison of Type of Treatments in Decreasing of Total Dissolved Solid (TDS) and Total Suspended Solid (TSS) in Household Wastewater","type":"article-journal","volume":"11"},"uris":["http://www.mendeley.com/documents/?uuid=22b96346-1f77-3565-9dbc-b97c021bc4bb"]}],"mendeley":{"formattedCitation":"(Muliyadi, 2020)","plainTextFormattedCitation":"(Muliyadi, 2020)","previouslyFormattedCitation":"(Muliyadi, 2020)"},"properties":{"noteIndex":0},"schema":"https://github.com/citation-style-language/schema/raw/master/csl-citation.json"}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rPr>
        <w:t>(Muliyadi, 2020)</w:t>
      </w:r>
      <w:r w:rsidR="00C31ECD">
        <w:rPr>
          <w:rStyle w:val="FootnoteReference"/>
          <w:rFonts w:ascii="Times New Roman" w:eastAsia="Times New Roman" w:hAnsi="Times New Roman" w:cs="Times New Roman"/>
        </w:rPr>
        <w:fldChar w:fldCharType="end"/>
      </w:r>
      <w:r w:rsidR="008C78F3">
        <w:rPr>
          <w:rFonts w:ascii="Times New Roman" w:eastAsia="Times New Roman" w:hAnsi="Times New Roman" w:cs="Times New Roman"/>
        </w:rPr>
        <w:t>.</w:t>
      </w:r>
      <w:r w:rsidRPr="00E15C2B">
        <w:rPr>
          <w:rFonts w:ascii="Times New Roman" w:eastAsia="Times New Roman" w:hAnsi="Times New Roman" w:cs="Times New Roman"/>
        </w:rPr>
        <w:t xml:space="preserve"> </w:t>
      </w:r>
      <w:r w:rsidRPr="00E15C2B">
        <w:rPr>
          <w:rFonts w:ascii="Times New Roman" w:eastAsia="Times New Roman" w:hAnsi="Times New Roman" w:cs="Times New Roman"/>
          <w:i/>
        </w:rPr>
        <w:t xml:space="preserve">Total Amonia </w:t>
      </w:r>
      <w:r w:rsidRPr="00E15C2B">
        <w:rPr>
          <w:rFonts w:ascii="Times New Roman" w:eastAsia="Times New Roman" w:hAnsi="Times New Roman" w:cs="Times New Roman"/>
        </w:rPr>
        <w:t xml:space="preserve">dan </w:t>
      </w:r>
      <w:r w:rsidRPr="00E15C2B">
        <w:rPr>
          <w:rFonts w:ascii="Times New Roman" w:eastAsia="Times New Roman" w:hAnsi="Times New Roman" w:cs="Times New Roman"/>
          <w:i/>
        </w:rPr>
        <w:t xml:space="preserve">Phosphorus </w:t>
      </w:r>
      <w:r w:rsidRPr="00E15C2B">
        <w:rPr>
          <w:rFonts w:ascii="Times New Roman" w:eastAsia="Times New Roman" w:hAnsi="Times New Roman" w:cs="Times New Roman"/>
        </w:rPr>
        <w:t xml:space="preserve">dalam kadar yang tinggi keduanya dapat menyebabkan eutrofikasi dan toksisitas bagi kehidupan akuatik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{"citationItems":[{"id":"ITEM-1","itemData":{"DOI":"10.12911/22998993/195213","ISSN":"22998993","abstract":"Environmental pollution caused by the palm oil industry is a severe problem. In palm oil production, liquid waste is obtained as palm oil mill effluent containing COD and phosphate, which can pollute aquatic ecosystems and soil. Phytoremediation technology with modification using ammonium-based polymer adsorbents effectively reduces palm oil mill effluent contaminants. This study aimed to test the effectiveness of phytoremediation and adsorption modification technology using ammonium-based polymer adsorbents to consider environmentally friendly and economical reducing pollutants in palm oil mill effluent. Vetiveria zizanioides plants were cultivated in floating treatment wetlands, and the planting media was varied using ammonium-based polymer to treat palm oil mill effluent with a volume of 3 L. The performance of the modified reactor in degrading COD and phosphate was examined by monitoring the floating treatment wetlands for 9 days and measuring the physiochemical parameters. Variations in ammonium-based polymer showed optimal performance using a lower ratio of 0.3. This combination of technologies removed COD by around 77.3% with an adsorption capacity of 558.4 mg/g and phosphate by around 59.5% with an adsorption capacity of 2.77 mg/g within nine days. These results could be elaborated on with tertiary treatment for future treatment to enhance removal according to the quality standards of the Ministry of Environment and Forestry in Indonesia.","author":[{"dropping-particle":"","family":"Hakim","given":"Lukman","non-dropping-particle":"","parse-names":false,"suffix":""},{"dropping-particle":"","family":"Rahayu","given":"Aster","non-dropping-particle":"","parse-names":false,"suffix":""},{"dropping-particle":"","family":"Jamilatun","given":"Siti","non-dropping-particle":"","parse-names":false,"suffix":""},{"dropping-particle":"","family":"Sisca","given":"Vivi","non-dropping-particle":"","parse-names":false,"suffix":""},{"dropping-particle":"","family":"Fajri","given":"Joni Aldilla","non-dropping-particle":"","parse-names":false,"suffix":""}],"container-title":"Journal of Ecological Engineering","id":"ITEM-1","issue":"1","issued":{"date-parts":[["2025"]]},"page":"46-58","title":"Integrating ammonium-based polymer with phytoremediation for phosphate and chemical oxygen demand reduction in palm oil mill effluent","type":"article-journal","volume":"26"},"uris":["http://www.mendeley.com/documents/?uuid=9598cb17-ecdf-4624-98b3-0aed7983d977"]}],"mendeley":{"formattedCitation":"(Hakim et al., 2025)","plainTextFormattedCitation":"(Hakim et al., 2025)","previouslyFormattedCitation":"(Hakim et al., 2025)"},"properties":{"noteIndex":0},"schema":"https://github.com/citation-style-language/schema/raw/master/csl-citation.json"}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rPr>
        <w:t>(Hakim et al., 2025)</w:t>
      </w:r>
      <w:r w:rsidR="00C31ECD">
        <w:rPr>
          <w:rStyle w:val="FootnoteReference"/>
          <w:rFonts w:ascii="Times New Roman" w:eastAsia="Times New Roman" w:hAnsi="Times New Roman" w:cs="Times New Roman"/>
        </w:rPr>
        <w:fldChar w:fldCharType="end"/>
      </w:r>
      <w:r w:rsidR="008C78F3">
        <w:rPr>
          <w:rFonts w:ascii="Times New Roman" w:eastAsia="Times New Roman" w:hAnsi="Times New Roman" w:cs="Times New Roman"/>
        </w:rPr>
        <w:t>.</w:t>
      </w:r>
      <w:r w:rsidRPr="00E15C2B">
        <w:rPr>
          <w:rFonts w:ascii="Times New Roman" w:eastAsia="Times New Roman" w:hAnsi="Times New Roman" w:cs="Times New Roman"/>
        </w:rPr>
        <w:t xml:space="preserve"> </w:t>
      </w:r>
    </w:p>
    <w:p w14:paraId="5A2DFD37" w14:textId="1C3A1394" w:rsidR="00AE365B" w:rsidRPr="00E15C2B" w:rsidRDefault="00000000">
      <w:pPr>
        <w:pBdr>
          <w:top w:val="nil"/>
          <w:left w:val="nil"/>
          <w:bottom w:val="nil"/>
          <w:right w:val="nil"/>
          <w:between w:val="nil"/>
        </w:pBdr>
        <w:ind w:firstLine="283"/>
        <w:rPr>
          <w:rFonts w:ascii="Times New Roman" w:eastAsia="Times New Roman" w:hAnsi="Times New Roman" w:cs="Times New Roman"/>
        </w:rPr>
      </w:pPr>
      <w:bookmarkStart w:id="13" w:name="_xpcvxtis6rj3" w:colFirst="0" w:colLast="0"/>
      <w:bookmarkEnd w:id="13"/>
      <w:r w:rsidRPr="00E15C2B">
        <w:rPr>
          <w:rFonts w:ascii="Times New Roman" w:eastAsia="Times New Roman" w:hAnsi="Times New Roman" w:cs="Times New Roman"/>
        </w:rPr>
        <w:t xml:space="preserve">Hasil dari evaluasi diharapkan dapat memberikan gambaran faktual tentang efektivitas sistem IPAL dalam pengolahan limbah industri dan kontribusinya terhadap pengelolaan lingkungan air secara berkelanjutan. Pengelolaan sumber daya air yang berkelanjutan harus mempertimbangkan aspek kualitas dan kuantitas air, serta mengintegrasikan teknologi dan partisipasi masyarakat untuk menjaga keseimbangan ekosistem air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{"citationItems":[{"id":"ITEM-1","itemData":{"DOI":"10.32795/WIDYATEKNIK.V17I01.2974","ISSN":"1979-973X","abstract":"Water Demand Management adalah usaha pengembangan dan implementasi strategi pengelolaan air yang bertujuan mengatur  permintaan air  melalui pengaturan tingkat konsumsi air secara konsisten dalam penggunaan sumber daya air yang terbatas, efisien dan berkelanjutan. Tujuan dari penerapan WDM di kawasan dan di masing-masing negara sangat banyak seperti : perlindungan sumber daya,  pengelolaan permintaan pada sumber daya yang langka, peningkatan produksi. Strategi manajemen permintaan air adalah prioritas utama dalam   manajemen air berkelanjutan. Pengelolaan permintaan air dapat menghemat suplai air minum dan mengurangi air limbah. Diasumsikan dalam suatu pembangunan daerah baru yang akan dikembangkan harus mempertimbangkan kebutuhan arus tertinggi standar industri berkenaan dengan efisiensi air, melalui langkah-langkah penghematan dengan menggunakan peralatan yang dapat menghemat air.Dalam rangka mengelola air secara berkelanjutan yang dihadapkan dengan perubahan iklim, pertumbuhan penduduk dan peningkatan kebutuhan air domestik dan non domestik, perlu didorong pengelolaan air secara terpadu. Beberapa langkah yang dapat dilakukan adalah dengan pengembangan Sustainable Drainage System (SuDS) diantaranya : Inovasi dalam teknologi penghematan air pada Water treatmen, Pemanenan Air Hujan pada tingkat rumah tangga dan kawasan, Green Roof, Biopori, dan lain-lain.","author":[{"dropping-particle":"","family":"Wardani","given":"AAA Made Cahaya","non-dropping-particle":"","parse-names":false,"suffix":""},{"dropping-particle":"","family":"Putra","given":"Cokorda","non-dropping-particle":"","parse-names":false,"suffix":""}],"container-title":"Widya Teknik","id":"ITEM-1","issue":"01","issued":{"date-parts":[["2022","4","1"]]},"page":"35-42","publisher":"Universitas Hindu Indonesia","title":"INOVASI MANAJEMEN AIR BERKELANJUTAN PADA PENGEMBANGAN KAWASAN DI INDONESIA","type":"article-journal","volume":"17"},"uris":["http://www.mendeley.com/documents/?uuid=72da31df-050a-367a-a361-708b15795acc"]}],"mendeley":{"formattedCitation":"(Wardani &amp; Putra, 2022)","plainTextFormattedCitation":"(Wardani &amp; Putra, 2022)","previouslyFormattedCitation":"(Wardani &amp; Putra, 2022)"},"properties":{"noteIndex":0},"schema":"https://github.com/citation-style-language/schema/raw/master/csl-citation.json"}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480329">
        <w:rPr>
          <w:rFonts w:ascii="Times New Roman" w:eastAsia="Times New Roman" w:hAnsi="Times New Roman" w:cs="Times New Roman"/>
          <w:bCs/>
          <w:noProof/>
        </w:rPr>
        <w:t>(Wardani &amp; Putra, 2022)</w:t>
      </w:r>
      <w:r w:rsidR="00C31ECD">
        <w:rPr>
          <w:rStyle w:val="FootnoteReference"/>
          <w:rFonts w:ascii="Times New Roman" w:eastAsia="Times New Roman" w:hAnsi="Times New Roman" w:cs="Times New Roman"/>
        </w:rPr>
        <w:fldChar w:fldCharType="end"/>
      </w:r>
      <w:r w:rsidR="008C78F3">
        <w:rPr>
          <w:rFonts w:ascii="Times New Roman" w:eastAsia="Times New Roman" w:hAnsi="Times New Roman" w:cs="Times New Roman"/>
        </w:rPr>
        <w:t>.</w:t>
      </w:r>
    </w:p>
    <w:p w14:paraId="3157FEA6" w14:textId="77777777" w:rsidR="00AE365B" w:rsidRPr="00E15C2B" w:rsidRDefault="00AE365B">
      <w:pPr>
        <w:ind w:firstLine="202"/>
        <w:rPr>
          <w:rFonts w:ascii="Times New Roman" w:eastAsia="Times New Roman" w:hAnsi="Times New Roman" w:cs="Times New Roman"/>
        </w:rPr>
      </w:pPr>
    </w:p>
    <w:p w14:paraId="17D0EDB7" w14:textId="77777777" w:rsidR="00AE365B" w:rsidRPr="00E15C2B" w:rsidRDefault="00000000">
      <w:pPr>
        <w:pStyle w:val="Heading1"/>
        <w:numPr>
          <w:ilvl w:val="0"/>
          <w:numId w:val="4"/>
        </w:numPr>
        <w:pBdr>
          <w:top w:val="nil"/>
          <w:left w:val="nil"/>
          <w:bottom w:val="nil"/>
          <w:right w:val="nil"/>
          <w:between w:val="nil"/>
        </w:pBdr>
        <w:spacing w:before="0" w:after="0"/>
        <w:ind w:left="283" w:hanging="283"/>
        <w:rPr>
          <w:rFonts w:ascii="Times New Roman" w:eastAsia="Times New Roman" w:hAnsi="Times New Roman" w:cs="Times New Roman"/>
        </w:rPr>
      </w:pPr>
      <w:r w:rsidRPr="00E15C2B">
        <w:rPr>
          <w:rFonts w:ascii="Times New Roman" w:eastAsia="Times New Roman" w:hAnsi="Times New Roman" w:cs="Times New Roman"/>
        </w:rPr>
        <w:t>METODE</w:t>
      </w:r>
    </w:p>
    <w:p w14:paraId="453C3CED" w14:textId="77777777" w:rsidR="00AE365B" w:rsidRPr="00E15C2B" w:rsidRDefault="00AE365B">
      <w:pPr>
        <w:pBdr>
          <w:top w:val="nil"/>
          <w:left w:val="nil"/>
          <w:bottom w:val="nil"/>
          <w:right w:val="nil"/>
          <w:between w:val="nil"/>
        </w:pBdr>
        <w:tabs>
          <w:tab w:val="right" w:pos="7100"/>
        </w:tabs>
        <w:spacing w:line="264" w:lineRule="auto"/>
        <w:rPr>
          <w:rFonts w:ascii="Times New Roman" w:eastAsia="Times New Roman" w:hAnsi="Times New Roman" w:cs="Times New Roman"/>
          <w:color w:val="000000"/>
          <w:sz w:val="18"/>
          <w:szCs w:val="18"/>
        </w:rPr>
      </w:pPr>
    </w:p>
    <w:p w14:paraId="32FA39D3" w14:textId="5DD00973" w:rsidR="00AE365B" w:rsidRPr="00E15C2B" w:rsidRDefault="00000000">
      <w:pPr>
        <w:ind w:firstLine="283"/>
        <w:rPr>
          <w:rFonts w:ascii="Times New Roman" w:eastAsia="Times New Roman" w:hAnsi="Times New Roman" w:cs="Times New Roman"/>
        </w:rPr>
      </w:pPr>
      <w:r w:rsidRPr="00E15C2B">
        <w:rPr>
          <w:rFonts w:ascii="Times New Roman" w:eastAsia="Times New Roman" w:hAnsi="Times New Roman" w:cs="Times New Roman"/>
        </w:rPr>
        <w:t xml:space="preserve">Penelitian ini menerapkan metode penelitian kuantitatif dengan pendekatan deskriptif yang bertujuan untuk mengevaluasi kinerja IPAL pada salah satu industri air minum dalam kemasan dan minuman isotonik. Pengumpulan data dilakukan pada periode Maret 2025 dengan fokus </w:t>
      </w:r>
      <w:commentRangeStart w:id="14"/>
      <w:r w:rsidRPr="00E15C2B">
        <w:rPr>
          <w:rFonts w:ascii="Times New Roman" w:eastAsia="Times New Roman" w:hAnsi="Times New Roman" w:cs="Times New Roman"/>
        </w:rPr>
        <w:t>analisis selama 10 Hari yang dianggap representatif terhadap kondisi operasional IPAL secara umum</w:t>
      </w:r>
      <w:commentRangeEnd w:id="14"/>
      <w:r w:rsidR="00DC61E7">
        <w:rPr>
          <w:rStyle w:val="CommentReference"/>
        </w:rPr>
        <w:commentReference w:id="14"/>
      </w:r>
      <w:r w:rsidRPr="00E15C2B">
        <w:rPr>
          <w:rFonts w:ascii="Times New Roman" w:eastAsia="Times New Roman" w:hAnsi="Times New Roman" w:cs="Times New Roman"/>
        </w:rPr>
        <w:t>.</w:t>
      </w:r>
      <w:r w:rsidR="0021337A">
        <w:rPr>
          <w:rFonts w:ascii="Times New Roman" w:eastAsia="Times New Roman" w:hAnsi="Times New Roman" w:cs="Times New Roman"/>
        </w:rPr>
        <w:t xml:space="preserve"> </w:t>
      </w:r>
      <w:r w:rsidR="0021337A" w:rsidRPr="0021337A">
        <w:rPr>
          <w:rFonts w:ascii="Times New Roman" w:eastAsia="Times New Roman" w:hAnsi="Times New Roman" w:cs="Times New Roman"/>
        </w:rPr>
        <w:t>Metodologi yang digunakan dalam penelitian ini sejalan dengan studi</w:t>
      </w:r>
      <w:r w:rsidR="0024480C">
        <w:rPr>
          <w:rFonts w:ascii="Times New Roman" w:eastAsia="Times New Roman" w:hAnsi="Times New Roman" w:cs="Times New Roman"/>
        </w:rPr>
        <w:t xml:space="preserve"> </w:t>
      </w:r>
      <w:r w:rsidR="0024480C">
        <w:rPr>
          <w:rFonts w:ascii="Times New Roman" w:eastAsia="Times New Roman" w:hAnsi="Times New Roman" w:cs="Times New Roman"/>
        </w:rPr>
        <w:fldChar w:fldCharType="begin" w:fldLock="1"/>
      </w:r>
      <w:r w:rsidR="000A3593">
        <w:rPr>
          <w:rFonts w:ascii="Times New Roman" w:eastAsia="Times New Roman" w:hAnsi="Times New Roman" w:cs="Times New Roman"/>
        </w:rPr>
        <w:instrText>ADDIN CSL_CITATION {"citationItems":[{"id":"ITEM-1","itemData":{"author":[{"dropping-particle":"","family":"Sappewali; Sukmawati; C. Selry; Sitti Aminah","given":"","non-dropping-particle":"","parse-names":false,"suffix":""}],"id":"ITEM-1","issue":"1","issued":{"date-parts":[["2024"]]},"page":"58-64","title":"Jurnal Ilmu Alam dan Lingkungan Efektivitas Instalasi Pengolahan Air Limbah ( IPAL ) Industri Berdasarkan Parameter Chemical Oxygen Demand , Total Solid Suspended dan Derajat","type":"article-journal","volume":"15"},"uris":["http://www.mendeley.com/documents/?uuid=7cf54b8a-0140-45b9-9d00-06ccd66d66d7"]}],"mendeley":{"formattedCitation":"(Sappewali; Sukmawati; C. Selry; Sitti Aminah, 2024)","manualFormatting":"Sappewali et al. (2024)","plainTextFormattedCitation":"(Sappewali; Sukmawati; C. Selry; Sitti Aminah, 2024)","previouslyFormattedCitation":"(Sappewali; Sukmawati; C. Selry; Sitti Aminah, 2024)"},"properties":{"noteIndex":0},"schema":"https://github.com/citation-style-language/schema/raw/master/csl-citation.json"}</w:instrText>
      </w:r>
      <w:r w:rsidR="0024480C">
        <w:rPr>
          <w:rFonts w:ascii="Times New Roman" w:eastAsia="Times New Roman" w:hAnsi="Times New Roman" w:cs="Times New Roman"/>
        </w:rPr>
        <w:fldChar w:fldCharType="separate"/>
      </w:r>
      <w:r w:rsidR="0024480C" w:rsidRPr="0024480C">
        <w:rPr>
          <w:rFonts w:ascii="Times New Roman" w:eastAsia="Times New Roman" w:hAnsi="Times New Roman" w:cs="Times New Roman"/>
          <w:noProof/>
        </w:rPr>
        <w:t>Sappewali</w:t>
      </w:r>
      <w:r w:rsidR="0024480C">
        <w:rPr>
          <w:rFonts w:ascii="Times New Roman" w:eastAsia="Times New Roman" w:hAnsi="Times New Roman" w:cs="Times New Roman"/>
          <w:noProof/>
        </w:rPr>
        <w:t xml:space="preserve"> et al</w:t>
      </w:r>
      <w:r w:rsidR="0014445E">
        <w:rPr>
          <w:rFonts w:ascii="Times New Roman" w:eastAsia="Times New Roman" w:hAnsi="Times New Roman" w:cs="Times New Roman"/>
          <w:noProof/>
        </w:rPr>
        <w:t>.</w:t>
      </w:r>
      <w:r w:rsidR="0024480C" w:rsidRPr="0024480C">
        <w:rPr>
          <w:rFonts w:ascii="Times New Roman" w:eastAsia="Times New Roman" w:hAnsi="Times New Roman" w:cs="Times New Roman"/>
          <w:noProof/>
        </w:rPr>
        <w:t xml:space="preserve"> </w:t>
      </w:r>
      <w:r w:rsidR="0014445E">
        <w:rPr>
          <w:rFonts w:ascii="Times New Roman" w:eastAsia="Times New Roman" w:hAnsi="Times New Roman" w:cs="Times New Roman"/>
          <w:noProof/>
        </w:rPr>
        <w:t>(</w:t>
      </w:r>
      <w:r w:rsidR="0024480C" w:rsidRPr="0024480C">
        <w:rPr>
          <w:rFonts w:ascii="Times New Roman" w:eastAsia="Times New Roman" w:hAnsi="Times New Roman" w:cs="Times New Roman"/>
          <w:noProof/>
        </w:rPr>
        <w:t>2024)</w:t>
      </w:r>
      <w:r w:rsidR="0024480C">
        <w:rPr>
          <w:rFonts w:ascii="Times New Roman" w:eastAsia="Times New Roman" w:hAnsi="Times New Roman" w:cs="Times New Roman"/>
        </w:rPr>
        <w:fldChar w:fldCharType="end"/>
      </w:r>
      <w:r w:rsidR="0014445E">
        <w:rPr>
          <w:rFonts w:ascii="Times New Roman" w:eastAsia="Times New Roman" w:hAnsi="Times New Roman" w:cs="Times New Roman"/>
        </w:rPr>
        <w:t>,</w:t>
      </w:r>
      <w:r w:rsidR="0021337A" w:rsidRPr="0021337A">
        <w:rPr>
          <w:rFonts w:ascii="Times New Roman" w:eastAsia="Times New Roman" w:hAnsi="Times New Roman" w:cs="Times New Roman"/>
        </w:rPr>
        <w:t xml:space="preserve"> yang mengevaluasi efektivitas IPAL industri dengan mengukur parameter COD, TSS, dan pH dari inlet dan outlet secara deskriptif, tanpa memerlukan data jangka panjang untuk menilai performa sistem</w:t>
      </w:r>
      <w:r w:rsidR="0024480C">
        <w:rPr>
          <w:rFonts w:ascii="Times New Roman" w:eastAsia="Times New Roman" w:hAnsi="Times New Roman" w:cs="Times New Roman"/>
        </w:rPr>
        <w:t>.</w:t>
      </w:r>
      <w:r w:rsidRPr="00E15C2B">
        <w:rPr>
          <w:rFonts w:ascii="Times New Roman" w:eastAsia="Times New Roman" w:hAnsi="Times New Roman" w:cs="Times New Roman"/>
        </w:rPr>
        <w:t xml:space="preserve"> </w:t>
      </w:r>
    </w:p>
    <w:p w14:paraId="44891271" w14:textId="77777777" w:rsidR="00AE365B" w:rsidRPr="00E15C2B" w:rsidRDefault="00000000">
      <w:pPr>
        <w:ind w:firstLine="204"/>
        <w:rPr>
          <w:rFonts w:ascii="Times New Roman" w:eastAsia="Times New Roman" w:hAnsi="Times New Roman" w:cs="Times New Roman"/>
        </w:rPr>
      </w:pPr>
      <w:r w:rsidRPr="00E15C2B">
        <w:rPr>
          <w:rFonts w:ascii="Times New Roman" w:eastAsia="Times New Roman" w:hAnsi="Times New Roman" w:cs="Times New Roman"/>
        </w:rPr>
        <w:t xml:space="preserve">Sumber data yang digunakan meliputi data primer yang didapat dari wawancara dan pengujian laboratorium, serta data sekunder yang didapat dari literatur jurnal terpublikasi. Pengambilan data dilakukan secara harian melalui pengujian laboratorium. </w:t>
      </w:r>
      <w:commentRangeStart w:id="15"/>
      <w:r w:rsidRPr="00E15C2B">
        <w:rPr>
          <w:rFonts w:ascii="Times New Roman" w:eastAsia="Times New Roman" w:hAnsi="Times New Roman" w:cs="Times New Roman"/>
        </w:rPr>
        <w:t>Parameter yang diuji meliputi:</w:t>
      </w:r>
      <w:commentRangeEnd w:id="15"/>
      <w:r w:rsidR="00DC61E7">
        <w:rPr>
          <w:rStyle w:val="CommentReference"/>
        </w:rPr>
        <w:commentReference w:id="15"/>
      </w:r>
    </w:p>
    <w:p w14:paraId="59955B21" w14:textId="77777777" w:rsidR="00AE365B" w:rsidRPr="00E15C2B" w:rsidRDefault="00000000">
      <w:pPr>
        <w:numPr>
          <w:ilvl w:val="0"/>
          <w:numId w:val="3"/>
        </w:numPr>
        <w:rPr>
          <w:rFonts w:ascii="Times New Roman" w:eastAsia="Times New Roman" w:hAnsi="Times New Roman" w:cs="Times New Roman"/>
        </w:rPr>
      </w:pPr>
      <w:r w:rsidRPr="00E15C2B">
        <w:rPr>
          <w:rFonts w:ascii="Times New Roman" w:eastAsia="Times New Roman" w:hAnsi="Times New Roman" w:cs="Times New Roman"/>
        </w:rPr>
        <w:t xml:space="preserve">pH </w:t>
      </w:r>
    </w:p>
    <w:p w14:paraId="51D5F846" w14:textId="1D5B4F1B" w:rsidR="00AE365B" w:rsidRPr="00E15C2B" w:rsidRDefault="00000000">
      <w:pPr>
        <w:ind w:left="720"/>
        <w:rPr>
          <w:rFonts w:ascii="Times New Roman" w:eastAsia="Times New Roman" w:hAnsi="Times New Roman" w:cs="Times New Roman"/>
        </w:rPr>
      </w:pPr>
      <w:r w:rsidRPr="00E15C2B">
        <w:rPr>
          <w:rFonts w:ascii="Times New Roman" w:eastAsia="Times New Roman" w:hAnsi="Times New Roman" w:cs="Times New Roman"/>
        </w:rPr>
        <w:t>Pengujian pH dilakukan dengan metode analisis berupa pengukuran langsung menggunakan pH meter digital</w:t>
      </w:r>
      <w:r w:rsidR="0014445E">
        <w:rPr>
          <w:rFonts w:ascii="Times New Roman" w:eastAsia="Times New Roman" w:hAnsi="Times New Roman" w:cs="Times New Roman"/>
        </w:rPr>
        <w:t xml:space="preserve"> sesuai dengan </w:t>
      </w:r>
      <w:r w:rsidR="00B33DC8">
        <w:rPr>
          <w:rStyle w:val="FootnoteReference"/>
          <w:rFonts w:ascii="Times New Roman" w:eastAsia="Times New Roman" w:hAnsi="Times New Roman" w:cs="Times New Roman"/>
        </w:rPr>
        <w:fldChar w:fldCharType="begin" w:fldLock="1"/>
      </w:r>
      <w:r w:rsidR="00F20145">
        <w:rPr>
          <w:rFonts w:ascii="Times New Roman" w:eastAsia="Times New Roman" w:hAnsi="Times New Roman" w:cs="Times New Roman"/>
        </w:rPr>
        <w:instrText>ADDIN CSL_CITATION {"citationItems":[{"id":"ITEM-1","itemData":{"URL":"https://www.scribd.com/document/742124466/2-SNI-6989-11-2019-tentang-Air-dan-Air-Limbah-Bagian-11-Cara-uji-derajat-keasaman-pH-dengan-menggunakan-pH-meter?_gl=1*1lx35za*_gcl_au*MTQ5MzQyNDUwMS4xNzQ3NDkxMDg5LjY0OTQzMDQ2NS4xNzQ3ODg1MzYyLjE3NDc4ODUzNjE.","accessed":{"date-parts":[["2025","6","7"]]},"author":[{"dropping-particle":"","family":"Badan Standardisasi Nasional","given":"","non-dropping-particle":"","parse-names":false,"suffix":""}],"container-title":"Scribd","id":"ITEM-1","issued":{"date-parts":[["2019"]]},"title":"SNI 6989.11-2019, Air Dan Air Limbah Bagian 11: Cara Uji Derajat Keasaman (PH) Dengan Menggunakan PH Meter","type":"webpage"},"uris":["http://www.mendeley.com/documents/?uuid=e77bd0c6-9d23-3be8-8066-5d5cac731001"]}],"mendeley":{"formattedCitation":"(Badan Standardisasi Nasional, 2019a)","manualFormatting":"(SNI 6989.11-2019)","plainTextFormattedCitation":"(Badan Standardisasi Nasional, 2019a)","previouslyFormattedCitation":"(Badan Standardisasi Nasional, 2019a)"},"properties":{"noteIndex":0},"schema":"https://github.com/citation-style-language/schema/raw/master/csl-citation.json"}</w:instrText>
      </w:r>
      <w:r w:rsidR="00B33DC8">
        <w:rPr>
          <w:rStyle w:val="FootnoteReference"/>
          <w:rFonts w:ascii="Times New Roman" w:eastAsia="Times New Roman" w:hAnsi="Times New Roman" w:cs="Times New Roman"/>
        </w:rPr>
        <w:fldChar w:fldCharType="separate"/>
      </w:r>
      <w:r w:rsidR="00F20145">
        <w:rPr>
          <w:rFonts w:ascii="Times New Roman" w:hAnsi="Times New Roman" w:cs="Times New Roman"/>
          <w:noProof/>
        </w:rPr>
        <w:t>(S</w:t>
      </w:r>
      <w:r w:rsidR="00B33DC8" w:rsidRPr="0014445E">
        <w:rPr>
          <w:rFonts w:ascii="Times New Roman" w:hAnsi="Times New Roman" w:cs="Times New Roman"/>
          <w:noProof/>
        </w:rPr>
        <w:t>NI 6989.11</w:t>
      </w:r>
      <w:r w:rsidR="00B33DC8">
        <w:rPr>
          <w:rFonts w:ascii="Times New Roman" w:hAnsi="Times New Roman" w:cs="Times New Roman"/>
          <w:noProof/>
        </w:rPr>
        <w:t>-</w:t>
      </w:r>
      <w:r w:rsidR="00B33DC8" w:rsidRPr="00C31ECD">
        <w:rPr>
          <w:rFonts w:ascii="Times New Roman" w:eastAsia="Times New Roman" w:hAnsi="Times New Roman" w:cs="Times New Roman"/>
          <w:bCs/>
          <w:noProof/>
        </w:rPr>
        <w:t>201</w:t>
      </w:r>
      <w:r w:rsidR="00F20145">
        <w:rPr>
          <w:rFonts w:ascii="Times New Roman" w:eastAsia="Times New Roman" w:hAnsi="Times New Roman" w:cs="Times New Roman"/>
          <w:bCs/>
          <w:noProof/>
        </w:rPr>
        <w:t>9)</w:t>
      </w:r>
      <w:r w:rsidR="00B33DC8">
        <w:rPr>
          <w:rStyle w:val="FootnoteReference"/>
          <w:rFonts w:ascii="Times New Roman" w:eastAsia="Times New Roman" w:hAnsi="Times New Roman" w:cs="Times New Roman"/>
        </w:rPr>
        <w:fldChar w:fldCharType="end"/>
      </w:r>
      <w:r w:rsidR="0014445E">
        <w:rPr>
          <w:rFonts w:ascii="Times New Roman" w:hAnsi="Times New Roman" w:cs="Times New Roman"/>
          <w:noProof/>
        </w:rPr>
        <w:t xml:space="preserve"> </w:t>
      </w:r>
      <w:r w:rsidR="00F20145">
        <w:rPr>
          <w:rFonts w:ascii="Times New Roman" w:hAnsi="Times New Roman" w:cs="Times New Roman"/>
          <w:noProof/>
        </w:rPr>
        <w:t>t</w:t>
      </w:r>
      <w:r w:rsidR="00173BED">
        <w:rPr>
          <w:rFonts w:ascii="Times New Roman" w:hAnsi="Times New Roman" w:cs="Times New Roman"/>
          <w:noProof/>
        </w:rPr>
        <w:t>entang C</w:t>
      </w:r>
      <w:r w:rsidR="00173BED" w:rsidRPr="0014445E">
        <w:rPr>
          <w:rFonts w:ascii="Times New Roman" w:hAnsi="Times New Roman" w:cs="Times New Roman"/>
          <w:noProof/>
        </w:rPr>
        <w:t xml:space="preserve">ara </w:t>
      </w:r>
      <w:r w:rsidR="00173BED">
        <w:rPr>
          <w:rFonts w:ascii="Times New Roman" w:hAnsi="Times New Roman" w:cs="Times New Roman"/>
          <w:noProof/>
        </w:rPr>
        <w:t>U</w:t>
      </w:r>
      <w:r w:rsidR="00173BED" w:rsidRPr="0014445E">
        <w:rPr>
          <w:rFonts w:ascii="Times New Roman" w:hAnsi="Times New Roman" w:cs="Times New Roman"/>
          <w:noProof/>
        </w:rPr>
        <w:t xml:space="preserve">ji </w:t>
      </w:r>
      <w:r w:rsidR="00173BED">
        <w:rPr>
          <w:rFonts w:ascii="Times New Roman" w:hAnsi="Times New Roman" w:cs="Times New Roman"/>
          <w:noProof/>
        </w:rPr>
        <w:t>D</w:t>
      </w:r>
      <w:r w:rsidR="00173BED" w:rsidRPr="0014445E">
        <w:rPr>
          <w:rFonts w:ascii="Times New Roman" w:hAnsi="Times New Roman" w:cs="Times New Roman"/>
          <w:noProof/>
        </w:rPr>
        <w:t xml:space="preserve">erajat </w:t>
      </w:r>
      <w:r w:rsidR="00173BED">
        <w:rPr>
          <w:rFonts w:ascii="Times New Roman" w:hAnsi="Times New Roman" w:cs="Times New Roman"/>
          <w:noProof/>
        </w:rPr>
        <w:t>K</w:t>
      </w:r>
      <w:r w:rsidR="00173BED" w:rsidRPr="0014445E">
        <w:rPr>
          <w:rFonts w:ascii="Times New Roman" w:hAnsi="Times New Roman" w:cs="Times New Roman"/>
          <w:noProof/>
        </w:rPr>
        <w:t xml:space="preserve">easaman </w:t>
      </w:r>
      <w:r w:rsidR="0014445E" w:rsidRPr="0014445E">
        <w:rPr>
          <w:rFonts w:ascii="Times New Roman" w:hAnsi="Times New Roman" w:cs="Times New Roman"/>
          <w:noProof/>
        </w:rPr>
        <w:t>(</w:t>
      </w:r>
      <w:r w:rsidR="00173BED">
        <w:rPr>
          <w:rFonts w:ascii="Times New Roman" w:hAnsi="Times New Roman" w:cs="Times New Roman"/>
          <w:noProof/>
        </w:rPr>
        <w:t>p</w:t>
      </w:r>
      <w:r w:rsidR="0014445E" w:rsidRPr="0014445E">
        <w:rPr>
          <w:rFonts w:ascii="Times New Roman" w:hAnsi="Times New Roman" w:cs="Times New Roman"/>
          <w:noProof/>
        </w:rPr>
        <w:t xml:space="preserve">H) Menggunakan </w:t>
      </w:r>
      <w:r w:rsidR="00173BED">
        <w:rPr>
          <w:rFonts w:ascii="Times New Roman" w:hAnsi="Times New Roman" w:cs="Times New Roman"/>
          <w:noProof/>
        </w:rPr>
        <w:t>p</w:t>
      </w:r>
      <w:r w:rsidR="0014445E" w:rsidRPr="0014445E">
        <w:rPr>
          <w:rFonts w:ascii="Times New Roman" w:hAnsi="Times New Roman" w:cs="Times New Roman"/>
          <w:noProof/>
        </w:rPr>
        <w:t>H Meter</w:t>
      </w:r>
      <w:r w:rsidRPr="00E15C2B">
        <w:rPr>
          <w:rFonts w:ascii="Times New Roman" w:eastAsia="Times New Roman" w:hAnsi="Times New Roman" w:cs="Times New Roman"/>
        </w:rPr>
        <w:t>. Prosedur pengujian dilakukan dengan mencelupkan elektroda ke contoh uji</w:t>
      </w:r>
      <w:r w:rsidR="00B33DC8">
        <w:rPr>
          <w:rFonts w:ascii="Times New Roman" w:eastAsia="Times New Roman" w:hAnsi="Times New Roman" w:cs="Times New Roman"/>
        </w:rPr>
        <w:t xml:space="preserve"> dan dilakukan pembacaan ketika</w:t>
      </w:r>
      <w:r w:rsidRPr="00E15C2B">
        <w:rPr>
          <w:rFonts w:ascii="Times New Roman" w:eastAsia="Times New Roman" w:hAnsi="Times New Roman" w:cs="Times New Roman"/>
        </w:rPr>
        <w:t xml:space="preserve"> pH meter menunjukkan angka yang stabil</w:t>
      </w:r>
      <w:r w:rsidR="00F20145">
        <w:rPr>
          <w:rFonts w:ascii="Times New Roman" w:eastAsia="Times New Roman" w:hAnsi="Times New Roman" w:cs="Times New Roman"/>
        </w:rPr>
        <w:t>.</w:t>
      </w:r>
      <w:commentRangeStart w:id="16"/>
      <w:r w:rsidR="009B71F1">
        <w:rPr>
          <w:rFonts w:ascii="Times New Roman" w:eastAsia="Times New Roman" w:hAnsi="Times New Roman" w:cs="Times New Roman"/>
        </w:rPr>
        <w:t xml:space="preserve"> </w:t>
      </w:r>
      <w:commentRangeEnd w:id="16"/>
      <w:r w:rsidR="00DC61E7">
        <w:rPr>
          <w:rStyle w:val="CommentReference"/>
        </w:rPr>
        <w:commentReference w:id="16"/>
      </w:r>
    </w:p>
    <w:p w14:paraId="18A275DD" w14:textId="77777777" w:rsidR="00AE365B" w:rsidRPr="00E15C2B" w:rsidRDefault="00000000">
      <w:pPr>
        <w:numPr>
          <w:ilvl w:val="0"/>
          <w:numId w:val="3"/>
        </w:numPr>
        <w:rPr>
          <w:rFonts w:ascii="Times New Roman" w:eastAsia="Times New Roman" w:hAnsi="Times New Roman" w:cs="Times New Roman"/>
        </w:rPr>
      </w:pPr>
      <w:r w:rsidRPr="00E15C2B">
        <w:rPr>
          <w:rFonts w:ascii="Times New Roman" w:eastAsia="Times New Roman" w:hAnsi="Times New Roman" w:cs="Times New Roman"/>
        </w:rPr>
        <w:t xml:space="preserve">COD </w:t>
      </w:r>
    </w:p>
    <w:p w14:paraId="2B90705C" w14:textId="1049522C" w:rsidR="00AE365B" w:rsidRPr="00E15C2B" w:rsidRDefault="00000000">
      <w:pPr>
        <w:ind w:left="720"/>
        <w:rPr>
          <w:rFonts w:ascii="Times New Roman" w:eastAsia="Times New Roman" w:hAnsi="Times New Roman" w:cs="Times New Roman"/>
        </w:rPr>
      </w:pPr>
      <w:r w:rsidRPr="00E15C2B">
        <w:rPr>
          <w:rFonts w:ascii="Times New Roman" w:eastAsia="Times New Roman" w:hAnsi="Times New Roman" w:cs="Times New Roman"/>
        </w:rPr>
        <w:t xml:space="preserve">Pengujian COD dilakukan dengan metode spektrofotometri </w:t>
      </w:r>
      <w:r w:rsidR="00173BED">
        <w:rPr>
          <w:rFonts w:ascii="Times New Roman" w:eastAsia="Times New Roman" w:hAnsi="Times New Roman" w:cs="Times New Roman"/>
        </w:rPr>
        <w:t>sesuai dengan</w:t>
      </w:r>
      <w:r w:rsidR="00F20145">
        <w:rPr>
          <w:rFonts w:ascii="Times New Roman" w:eastAsia="Times New Roman" w:hAnsi="Times New Roman" w:cs="Times New Roman"/>
        </w:rPr>
        <w:t xml:space="preserve"> </w:t>
      </w:r>
      <w:r w:rsidR="00B33DC8">
        <w:rPr>
          <w:rStyle w:val="FootnoteReference"/>
          <w:rFonts w:ascii="Times New Roman" w:eastAsia="Times New Roman" w:hAnsi="Times New Roman" w:cs="Times New Roman"/>
        </w:rPr>
        <w:fldChar w:fldCharType="begin" w:fldLock="1"/>
      </w:r>
      <w:r w:rsidR="00F20145">
        <w:rPr>
          <w:rFonts w:ascii="Times New Roman" w:eastAsia="Times New Roman" w:hAnsi="Times New Roman" w:cs="Times New Roman"/>
        </w:rPr>
        <w:instrText>ADDIN CSL_CITATION {"citationItems":[{"id":"ITEM-1","itemData":{"URL":"https://www.scribd.com/document/743671139/10-SNI-6989-2-2019-tentang-Air-dan-Air-Limbah-Bagian-2-Cara-uji-kebutuhan-oksigen-kimiawi-chemical-oxygen-demandCOD-dengan-refluks-tertutup-secar","accessed":{"date-parts":[["2025","6","7"]]},"author":[{"dropping-particle":"","family":"Badan Standardisasi Nasional","given":"","non-dropping-particle":"","parse-names":false,"suffix":""}],"container-title":"Scribd","id":"ITEM-1","issued":{"date-parts":[["2019"]]},"title":"SNI 6989.2-2019, Air Dan Air Limbah Bagian 2: Cara Uji Kebutuhan Oksigen Kimiawi (Chemical Oxygen demand/COD) Dengan Refluks Tertutup Secara Spektrofotometri","type":"webpage"},"uris":["http://www.mendeley.com/documents/?uuid=fd3de94b-c3d4-3e89-bc96-239290a529f3"]}],"mendeley":{"formattedCitation":"(Badan Standardisasi Nasional, 2019b)","manualFormatting":"(SNI 6989.2-2019)","plainTextFormattedCitation":"(Badan Standardisasi Nasional, 2019b)","previouslyFormattedCitation":"(Badan Standardisasi Nasional, 2019b)"},"properties":{"noteIndex":0},"schema":"https://github.com/citation-style-language/schema/raw/master/csl-citation.json"}</w:instrText>
      </w:r>
      <w:r w:rsidR="00B33DC8">
        <w:rPr>
          <w:rStyle w:val="FootnoteReference"/>
          <w:rFonts w:ascii="Times New Roman" w:eastAsia="Times New Roman" w:hAnsi="Times New Roman" w:cs="Times New Roman"/>
        </w:rPr>
        <w:fldChar w:fldCharType="separate"/>
      </w:r>
      <w:r w:rsidR="00F20145">
        <w:rPr>
          <w:rFonts w:ascii="Times New Roman" w:eastAsia="Times New Roman" w:hAnsi="Times New Roman" w:cs="Times New Roman"/>
          <w:noProof/>
        </w:rPr>
        <w:t>(</w:t>
      </w:r>
      <w:r w:rsidR="00B33DC8" w:rsidRPr="00173BED">
        <w:rPr>
          <w:rFonts w:ascii="Times New Roman" w:eastAsia="Times New Roman" w:hAnsi="Times New Roman" w:cs="Times New Roman"/>
          <w:noProof/>
        </w:rPr>
        <w:t>SNI 6989.2-201</w:t>
      </w:r>
      <w:r w:rsidR="00F20145">
        <w:rPr>
          <w:rFonts w:ascii="Times New Roman" w:eastAsia="Times New Roman" w:hAnsi="Times New Roman" w:cs="Times New Roman"/>
          <w:noProof/>
        </w:rPr>
        <w:t>9)</w:t>
      </w:r>
      <w:r w:rsidR="00B33DC8">
        <w:rPr>
          <w:rStyle w:val="FootnoteReference"/>
          <w:rFonts w:ascii="Times New Roman" w:eastAsia="Times New Roman" w:hAnsi="Times New Roman" w:cs="Times New Roman"/>
        </w:rPr>
        <w:fldChar w:fldCharType="end"/>
      </w:r>
      <w:r w:rsidR="00B33DC8">
        <w:rPr>
          <w:rFonts w:ascii="Times New Roman" w:eastAsia="Times New Roman" w:hAnsi="Times New Roman" w:cs="Times New Roman"/>
        </w:rPr>
        <w:t xml:space="preserve"> </w:t>
      </w:r>
      <w:r w:rsidR="00173BED">
        <w:rPr>
          <w:rFonts w:ascii="Times New Roman" w:eastAsia="Times New Roman" w:hAnsi="Times New Roman" w:cs="Times New Roman"/>
        </w:rPr>
        <w:t xml:space="preserve">tentang </w:t>
      </w:r>
      <w:r w:rsidR="00173BED" w:rsidRPr="00173BED">
        <w:rPr>
          <w:rFonts w:ascii="Times New Roman" w:eastAsia="Times New Roman" w:hAnsi="Times New Roman" w:cs="Times New Roman"/>
        </w:rPr>
        <w:t>Cara Uji Kebutuhan Oksigen Kimiawi (</w:t>
      </w:r>
      <w:r w:rsidR="00173BED" w:rsidRPr="001071E8">
        <w:rPr>
          <w:rFonts w:ascii="Times New Roman" w:eastAsia="Times New Roman" w:hAnsi="Times New Roman" w:cs="Times New Roman"/>
          <w:i/>
          <w:iCs/>
        </w:rPr>
        <w:t>Chemical Oxygen demand</w:t>
      </w:r>
      <w:r w:rsidR="00173BED" w:rsidRPr="00173BED">
        <w:rPr>
          <w:rFonts w:ascii="Times New Roman" w:eastAsia="Times New Roman" w:hAnsi="Times New Roman" w:cs="Times New Roman"/>
        </w:rPr>
        <w:t>/COD) Dengan Refluks Tertutup Secara Spektrofotometri</w:t>
      </w:r>
      <w:r w:rsidRPr="00E15C2B">
        <w:rPr>
          <w:rFonts w:ascii="Times New Roman" w:eastAsia="Times New Roman" w:hAnsi="Times New Roman" w:cs="Times New Roman"/>
        </w:rPr>
        <w:t xml:space="preserve">. Prosedur pengujian dilakukan dengan mencampurkan contoh uji dengan dengan pereaksi asam sulfat dalam ampul, lalu dipanaskan pada suhu 150 ℃ selama 2 jam dan dilakukan pembacaan dengan Spektrofotometri. </w:t>
      </w:r>
    </w:p>
    <w:p w14:paraId="5F33416D" w14:textId="77777777" w:rsidR="00AE365B" w:rsidRPr="00E15C2B" w:rsidRDefault="00000000">
      <w:pPr>
        <w:numPr>
          <w:ilvl w:val="0"/>
          <w:numId w:val="3"/>
        </w:numPr>
        <w:rPr>
          <w:rFonts w:ascii="Times New Roman" w:eastAsia="Times New Roman" w:hAnsi="Times New Roman" w:cs="Times New Roman"/>
        </w:rPr>
      </w:pPr>
      <w:r w:rsidRPr="00E15C2B">
        <w:rPr>
          <w:rFonts w:ascii="Times New Roman" w:eastAsia="Times New Roman" w:hAnsi="Times New Roman" w:cs="Times New Roman"/>
        </w:rPr>
        <w:t xml:space="preserve">TSS </w:t>
      </w:r>
    </w:p>
    <w:p w14:paraId="4C61E1CA" w14:textId="22C97A0A" w:rsidR="00AE365B" w:rsidRPr="00E15C2B" w:rsidRDefault="00000000">
      <w:pPr>
        <w:pBdr>
          <w:top w:val="nil"/>
          <w:left w:val="nil"/>
          <w:bottom w:val="nil"/>
          <w:right w:val="nil"/>
          <w:between w:val="nil"/>
        </w:pBdr>
        <w:ind w:left="720"/>
        <w:rPr>
          <w:rFonts w:ascii="Times New Roman" w:eastAsia="Times New Roman" w:hAnsi="Times New Roman" w:cs="Times New Roman"/>
        </w:rPr>
      </w:pPr>
      <w:r w:rsidRPr="00E15C2B">
        <w:rPr>
          <w:rFonts w:ascii="Times New Roman" w:eastAsia="Times New Roman" w:hAnsi="Times New Roman" w:cs="Times New Roman"/>
        </w:rPr>
        <w:t>Pengujian TSS dilakukan dengan metode gravimetri</w:t>
      </w:r>
      <w:r w:rsidR="00173BED">
        <w:rPr>
          <w:rFonts w:ascii="Times New Roman" w:eastAsia="Times New Roman" w:hAnsi="Times New Roman" w:cs="Times New Roman"/>
        </w:rPr>
        <w:t xml:space="preserve"> sesuai dengan</w:t>
      </w:r>
      <w:r w:rsidR="00F20145">
        <w:rPr>
          <w:rFonts w:ascii="Times New Roman" w:eastAsia="Times New Roman" w:hAnsi="Times New Roman" w:cs="Times New Roman"/>
        </w:rPr>
        <w:t xml:space="preserve"> </w:t>
      </w:r>
      <w:r w:rsidR="00F20145">
        <w:rPr>
          <w:rStyle w:val="FootnoteReference"/>
          <w:rFonts w:ascii="Times New Roman" w:eastAsia="Times New Roman" w:hAnsi="Times New Roman" w:cs="Times New Roman"/>
        </w:rPr>
        <w:fldChar w:fldCharType="begin" w:fldLock="1"/>
      </w:r>
      <w:r w:rsidR="00F20145">
        <w:rPr>
          <w:rFonts w:ascii="Times New Roman" w:eastAsia="Times New Roman" w:hAnsi="Times New Roman" w:cs="Times New Roman"/>
        </w:rPr>
        <w:instrText>ADDIN CSL_CITATION {"citationItems":[{"id":"ITEM-1","itemData":{"URL":"https://www.scribd.com/document/743666941/7-SNI-6989-3-2019-tentang-Air-dan-Air-Limbah-Bagian-3-Cara-uji-padatan-tersuspensi-total-total-suspended-solids-TSS-secara-gravimetri?_gl=1*1i44ahq*_gcl_au*MTQ5MzQyNDUwMS4xNzQ3NDkxMDg5LjY0OTQzMDQ2NS4xNzQ3ODg1MzYyL","accessed":{"date-parts":[["2025","6","7"]]},"author":[{"dropping-particle":"","family":"Badan Standardisasi Nasional","given":"","non-dropping-particle":"","parse-names":false,"suffix":""}],"container-title":"Scribd","id":"ITEM-1","issued":{"date-parts":[["2019"]]},"title":"SNI 6989.3-2019, Air Dan Air Limbah Bagian 3: Cara Uji Padatan Tersuspensi Total (Total Suspended Solids, TSS) Secara Gravimetri","type":"webpage"},"uris":["http://www.mendeley.com/documents/?uuid=079dbfe5-7c39-3ecc-a6cd-fbc2ce67d459"]}],"mendeley":{"formattedCitation":"(Badan Standardisasi Nasional, 2019c)","manualFormatting":"(SNI 6989.3-2019)","plainTextFormattedCitation":"(Badan Standardisasi Nasional, 2019c)","previouslyFormattedCitation":"(Badan Standardisasi Nasional, 2019c)"},"properties":{"noteIndex":0},"schema":"https://github.com/citation-style-language/schema/raw/master/csl-citation.json"}</w:instrText>
      </w:r>
      <w:r w:rsidR="00F20145">
        <w:rPr>
          <w:rStyle w:val="FootnoteReference"/>
          <w:rFonts w:ascii="Times New Roman" w:eastAsia="Times New Roman" w:hAnsi="Times New Roman" w:cs="Times New Roman"/>
        </w:rPr>
        <w:fldChar w:fldCharType="separate"/>
      </w:r>
      <w:r w:rsidR="00F20145">
        <w:rPr>
          <w:rFonts w:ascii="Times New Roman" w:eastAsia="Times New Roman" w:hAnsi="Times New Roman" w:cs="Times New Roman"/>
          <w:noProof/>
        </w:rPr>
        <w:t>(</w:t>
      </w:r>
      <w:r w:rsidR="00F20145" w:rsidRPr="00173BED">
        <w:rPr>
          <w:rFonts w:ascii="Times New Roman" w:eastAsia="Times New Roman" w:hAnsi="Times New Roman" w:cs="Times New Roman"/>
          <w:noProof/>
        </w:rPr>
        <w:t>SNI 6989.3-201</w:t>
      </w:r>
      <w:r w:rsidR="00F20145">
        <w:rPr>
          <w:rFonts w:ascii="Times New Roman" w:eastAsia="Times New Roman" w:hAnsi="Times New Roman" w:cs="Times New Roman"/>
          <w:noProof/>
        </w:rPr>
        <w:t>9)</w:t>
      </w:r>
      <w:r w:rsidR="00F20145">
        <w:rPr>
          <w:rStyle w:val="FootnoteReference"/>
          <w:rFonts w:ascii="Times New Roman" w:eastAsia="Times New Roman" w:hAnsi="Times New Roman" w:cs="Times New Roman"/>
        </w:rPr>
        <w:fldChar w:fldCharType="end"/>
      </w:r>
      <w:r w:rsidR="00173BED">
        <w:rPr>
          <w:rFonts w:ascii="Times New Roman" w:eastAsia="Times New Roman" w:hAnsi="Times New Roman" w:cs="Times New Roman"/>
        </w:rPr>
        <w:t xml:space="preserve"> tentang</w:t>
      </w:r>
      <w:r w:rsidR="00173BED" w:rsidRPr="00173BED">
        <w:rPr>
          <w:rFonts w:ascii="Times New Roman" w:eastAsia="Times New Roman" w:hAnsi="Times New Roman" w:cs="Times New Roman"/>
        </w:rPr>
        <w:t xml:space="preserve"> Cara Uji Padatan Tersuspensi Total (</w:t>
      </w:r>
      <w:r w:rsidR="00173BED" w:rsidRPr="001071E8">
        <w:rPr>
          <w:rFonts w:ascii="Times New Roman" w:eastAsia="Times New Roman" w:hAnsi="Times New Roman" w:cs="Times New Roman"/>
          <w:i/>
          <w:iCs/>
        </w:rPr>
        <w:t>Total Suspended Solids</w:t>
      </w:r>
      <w:r w:rsidR="00173BED" w:rsidRPr="00173BED">
        <w:rPr>
          <w:rFonts w:ascii="Times New Roman" w:eastAsia="Times New Roman" w:hAnsi="Times New Roman" w:cs="Times New Roman"/>
        </w:rPr>
        <w:t>, TSS) Secara Gravimetri</w:t>
      </w:r>
      <w:r w:rsidRPr="00E15C2B">
        <w:rPr>
          <w:rFonts w:ascii="Times New Roman" w:eastAsia="Times New Roman" w:hAnsi="Times New Roman" w:cs="Times New Roman"/>
        </w:rPr>
        <w:t>. Prosedur pengujian dilakukan dengan mengeringkan media penyaring pada oven selama 1 jam dengan suhu 105 ℃, kemudian membandingan berat</w:t>
      </w:r>
      <w:r w:rsidR="00F20145">
        <w:rPr>
          <w:rFonts w:ascii="Times New Roman" w:eastAsia="Times New Roman" w:hAnsi="Times New Roman" w:cs="Times New Roman"/>
        </w:rPr>
        <w:t xml:space="preserve"> kosong</w:t>
      </w:r>
      <w:r w:rsidRPr="00E15C2B">
        <w:rPr>
          <w:rFonts w:ascii="Times New Roman" w:eastAsia="Times New Roman" w:hAnsi="Times New Roman" w:cs="Times New Roman"/>
        </w:rPr>
        <w:t xml:space="preserve"> awal dan </w:t>
      </w:r>
      <w:r w:rsidR="00F20145">
        <w:rPr>
          <w:rFonts w:ascii="Times New Roman" w:eastAsia="Times New Roman" w:hAnsi="Times New Roman" w:cs="Times New Roman"/>
        </w:rPr>
        <w:t>berat setelah diberi sampel</w:t>
      </w:r>
      <w:r w:rsidR="009B71F1">
        <w:rPr>
          <w:rFonts w:ascii="Times New Roman" w:eastAsia="Times New Roman" w:hAnsi="Times New Roman" w:cs="Times New Roman"/>
        </w:rPr>
        <w:t>.</w:t>
      </w:r>
      <w:r w:rsidRPr="00E15C2B">
        <w:rPr>
          <w:rFonts w:ascii="Times New Roman" w:eastAsia="Times New Roman" w:hAnsi="Times New Roman" w:cs="Times New Roman"/>
        </w:rPr>
        <w:t xml:space="preserve"> </w:t>
      </w:r>
    </w:p>
    <w:p w14:paraId="621FF180" w14:textId="75BC5FCA" w:rsidR="00AE365B" w:rsidRPr="00E15C2B" w:rsidRDefault="00000000">
      <w:pPr>
        <w:numPr>
          <w:ilvl w:val="0"/>
          <w:numId w:val="3"/>
        </w:numPr>
        <w:rPr>
          <w:rFonts w:ascii="Times New Roman" w:eastAsia="Times New Roman" w:hAnsi="Times New Roman" w:cs="Times New Roman"/>
        </w:rPr>
      </w:pPr>
      <w:r w:rsidRPr="00E15C2B">
        <w:rPr>
          <w:rFonts w:ascii="Times New Roman" w:eastAsia="Times New Roman" w:hAnsi="Times New Roman" w:cs="Times New Roman"/>
        </w:rPr>
        <w:t xml:space="preserve">Total P  </w:t>
      </w:r>
    </w:p>
    <w:p w14:paraId="7E80A3A6" w14:textId="13B1D1A6" w:rsidR="00AE365B" w:rsidRPr="00E15C2B" w:rsidRDefault="00000000">
      <w:pPr>
        <w:ind w:left="720"/>
        <w:rPr>
          <w:rFonts w:ascii="Times New Roman" w:eastAsia="Times New Roman" w:hAnsi="Times New Roman" w:cs="Times New Roman"/>
        </w:rPr>
      </w:pPr>
      <w:r w:rsidRPr="00E15C2B">
        <w:rPr>
          <w:rFonts w:ascii="Times New Roman" w:eastAsia="Times New Roman" w:hAnsi="Times New Roman" w:cs="Times New Roman"/>
        </w:rPr>
        <w:t xml:space="preserve">Pengujian </w:t>
      </w:r>
      <w:r w:rsidRPr="00E15C2B">
        <w:rPr>
          <w:rFonts w:ascii="Times New Roman" w:eastAsia="Times New Roman" w:hAnsi="Times New Roman" w:cs="Times New Roman"/>
          <w:i/>
        </w:rPr>
        <w:t>Total Phosphorus</w:t>
      </w:r>
      <w:r w:rsidRPr="00E15C2B">
        <w:rPr>
          <w:rFonts w:ascii="Times New Roman" w:eastAsia="Times New Roman" w:hAnsi="Times New Roman" w:cs="Times New Roman"/>
        </w:rPr>
        <w:t xml:space="preserve"> dalam bentuk Ortofosfat dilakukan dengan metode spektrofotometri</w:t>
      </w:r>
      <w:r w:rsidR="00173BED">
        <w:rPr>
          <w:rFonts w:ascii="Times New Roman" w:eastAsia="Times New Roman" w:hAnsi="Times New Roman" w:cs="Times New Roman"/>
        </w:rPr>
        <w:t xml:space="preserve"> sesuai dengan</w:t>
      </w:r>
      <w:r w:rsidR="00F20145">
        <w:rPr>
          <w:rFonts w:ascii="Times New Roman" w:eastAsia="Times New Roman" w:hAnsi="Times New Roman" w:cs="Times New Roman"/>
        </w:rPr>
        <w:t xml:space="preserve"> </w:t>
      </w:r>
      <w:r w:rsidR="00F20145">
        <w:rPr>
          <w:rStyle w:val="FootnoteReference"/>
          <w:rFonts w:ascii="Times New Roman" w:eastAsia="Times New Roman" w:hAnsi="Times New Roman" w:cs="Times New Roman"/>
        </w:rPr>
        <w:fldChar w:fldCharType="begin" w:fldLock="1"/>
      </w:r>
      <w:r w:rsidR="00F20145">
        <w:rPr>
          <w:rFonts w:ascii="Times New Roman" w:eastAsia="Times New Roman" w:hAnsi="Times New Roman" w:cs="Times New Roman"/>
        </w:rPr>
        <w:instrText>ADDIN CSL_CITATION {"citationItems":[{"id":"ITEM-1","itemData":{"URL":"https://www.scribd.com/document/558055418/SNI-6989-31-2021-Cara-Uji-Ortofosfat-Dan-Total-Fosfor-Menggunakan-Spektrofotometer-Dgn-Reduksi-Asam-Askorbat","accessed":{"date-parts":[["2025","6","7"]]},"author":[{"dropping-particle":"","family":"Badan Standardisasi Nasional","given":"","non-dropping-particle":"","parse-names":false,"suffix":""}],"container-title":"Scribd","id":"ITEM-1","issued":{"date-parts":[["2021"]]},"title":"SNI 6989.31-2021, Air dan air limbah Bagian 31: Cara uji kadar ortofosfat dan total fosfor menggunakan spektrofotometer dengan reduksi asam askorbat","type":"webpage"},"uris":["http://www.mendeley.com/documents/?uuid=242a85c0-25c5-3c1d-9531-30f4f387a2d4"]}],"mendeley":{"formattedCitation":"(Badan Standardisasi Nasional, 2021)","manualFormatting":"(SNI 6989.31-2021)","plainTextFormattedCitation":"(Badan Standardisasi Nasional, 2021)","previouslyFormattedCitation":"(Badan Standardisasi Nasional, 2021)"},"properties":{"noteIndex":0},"schema":"https://github.com/citation-style-language/schema/raw/master/csl-citation.json"}</w:instrText>
      </w:r>
      <w:r w:rsidR="00F20145">
        <w:rPr>
          <w:rStyle w:val="FootnoteReference"/>
          <w:rFonts w:ascii="Times New Roman" w:eastAsia="Times New Roman" w:hAnsi="Times New Roman" w:cs="Times New Roman"/>
        </w:rPr>
        <w:fldChar w:fldCharType="separate"/>
      </w:r>
      <w:r w:rsidR="00F20145">
        <w:rPr>
          <w:rFonts w:ascii="Times New Roman" w:eastAsia="Times New Roman" w:hAnsi="Times New Roman" w:cs="Times New Roman"/>
          <w:noProof/>
        </w:rPr>
        <w:t>(S</w:t>
      </w:r>
      <w:r w:rsidR="00F20145" w:rsidRPr="00B33DC8">
        <w:rPr>
          <w:rFonts w:ascii="Times New Roman" w:eastAsia="Times New Roman" w:hAnsi="Times New Roman" w:cs="Times New Roman"/>
          <w:noProof/>
        </w:rPr>
        <w:t>NI 6989.31-202</w:t>
      </w:r>
      <w:r w:rsidR="00F20145">
        <w:rPr>
          <w:rFonts w:ascii="Times New Roman" w:eastAsia="Times New Roman" w:hAnsi="Times New Roman" w:cs="Times New Roman"/>
          <w:noProof/>
        </w:rPr>
        <w:t>1)</w:t>
      </w:r>
      <w:r w:rsidR="00F20145">
        <w:rPr>
          <w:rStyle w:val="FootnoteReference"/>
          <w:rFonts w:ascii="Times New Roman" w:eastAsia="Times New Roman" w:hAnsi="Times New Roman" w:cs="Times New Roman"/>
        </w:rPr>
        <w:fldChar w:fldCharType="end"/>
      </w:r>
      <w:r w:rsidR="00173BED">
        <w:rPr>
          <w:rFonts w:ascii="Times New Roman" w:eastAsia="Times New Roman" w:hAnsi="Times New Roman" w:cs="Times New Roman"/>
        </w:rPr>
        <w:t xml:space="preserve"> </w:t>
      </w:r>
      <w:r w:rsidR="00B33DC8">
        <w:rPr>
          <w:rFonts w:ascii="Times New Roman" w:eastAsia="Times New Roman" w:hAnsi="Times New Roman" w:cs="Times New Roman"/>
        </w:rPr>
        <w:t>tentang</w:t>
      </w:r>
      <w:r w:rsidR="00B33DC8" w:rsidRPr="00B33DC8">
        <w:rPr>
          <w:rFonts w:ascii="Times New Roman" w:eastAsia="Times New Roman" w:hAnsi="Times New Roman" w:cs="Times New Roman"/>
        </w:rPr>
        <w:t xml:space="preserve"> </w:t>
      </w:r>
      <w:r w:rsidR="003374F3">
        <w:rPr>
          <w:rFonts w:ascii="Times New Roman" w:eastAsia="Times New Roman" w:hAnsi="Times New Roman" w:cs="Times New Roman"/>
        </w:rPr>
        <w:t>C</w:t>
      </w:r>
      <w:r w:rsidR="003374F3" w:rsidRPr="00B33DC8">
        <w:rPr>
          <w:rFonts w:ascii="Times New Roman" w:eastAsia="Times New Roman" w:hAnsi="Times New Roman" w:cs="Times New Roman"/>
        </w:rPr>
        <w:t>ara Uji Kadar Ortofosfat Dan Total Fosfor Menggunakan Spektrofotometer Dengan Reduksi Asam Askorbat</w:t>
      </w:r>
      <w:r w:rsidRPr="00E15C2B">
        <w:rPr>
          <w:rFonts w:ascii="Times New Roman" w:eastAsia="Times New Roman" w:hAnsi="Times New Roman" w:cs="Times New Roman"/>
        </w:rPr>
        <w:t xml:space="preserve">. Prosedur pengujian dilakukan dengan analisa contoh uji yang sudah ditambahkan dengan reagen pada spektrofotometer dengan panjang gelombang 880 nm. </w:t>
      </w:r>
    </w:p>
    <w:p w14:paraId="28130394" w14:textId="3740179B" w:rsidR="00AE365B" w:rsidRPr="00E15C2B" w:rsidRDefault="00000000">
      <w:pPr>
        <w:numPr>
          <w:ilvl w:val="0"/>
          <w:numId w:val="3"/>
        </w:numPr>
        <w:rPr>
          <w:rFonts w:ascii="Times New Roman" w:eastAsia="Times New Roman" w:hAnsi="Times New Roman" w:cs="Times New Roman"/>
        </w:rPr>
      </w:pPr>
      <w:r w:rsidRPr="00E15C2B">
        <w:rPr>
          <w:rFonts w:ascii="Times New Roman" w:eastAsia="Times New Roman" w:hAnsi="Times New Roman" w:cs="Times New Roman"/>
        </w:rPr>
        <w:t xml:space="preserve">Total N  </w:t>
      </w:r>
    </w:p>
    <w:p w14:paraId="7C7D0A5F" w14:textId="07409366" w:rsidR="00AE365B" w:rsidRPr="00E15C2B" w:rsidRDefault="00000000">
      <w:pPr>
        <w:ind w:left="720"/>
        <w:rPr>
          <w:rFonts w:ascii="Times New Roman" w:eastAsia="Times New Roman" w:hAnsi="Times New Roman" w:cs="Times New Roman"/>
        </w:rPr>
      </w:pPr>
      <w:r w:rsidRPr="00E15C2B">
        <w:rPr>
          <w:rFonts w:ascii="Times New Roman" w:eastAsia="Times New Roman" w:hAnsi="Times New Roman" w:cs="Times New Roman"/>
        </w:rPr>
        <w:t>Pengujian Total Nitrogen dalam bentuk Amonia dilakukan dengan metode spektrofotometri</w:t>
      </w:r>
      <w:r w:rsidR="00B33DC8">
        <w:rPr>
          <w:rFonts w:ascii="Times New Roman" w:eastAsia="Times New Roman" w:hAnsi="Times New Roman" w:cs="Times New Roman"/>
        </w:rPr>
        <w:t xml:space="preserve"> sesuai dengan</w:t>
      </w:r>
      <w:r w:rsidR="00F20145">
        <w:rPr>
          <w:rFonts w:ascii="Times New Roman" w:eastAsia="Times New Roman" w:hAnsi="Times New Roman" w:cs="Times New Roman"/>
        </w:rPr>
        <w:t xml:space="preserve"> </w:t>
      </w:r>
      <w:r w:rsidR="00F20145">
        <w:rPr>
          <w:rStyle w:val="FootnoteReference"/>
          <w:rFonts w:ascii="Times New Roman" w:eastAsia="Times New Roman" w:hAnsi="Times New Roman" w:cs="Times New Roman"/>
        </w:rPr>
        <w:fldChar w:fldCharType="begin" w:fldLock="1"/>
      </w:r>
      <w:r w:rsidR="000A3593">
        <w:rPr>
          <w:rFonts w:ascii="Times New Roman" w:eastAsia="Times New Roman" w:hAnsi="Times New Roman" w:cs="Times New Roman"/>
        </w:rPr>
        <w:instrText>ADDIN CSL_CITATION {"citationItems":[{"id":"ITEM-1","itemData":{"URL":"https://www.scribd.com/document/245704665/SNI-06-6989-30-2005","accessed":{"date-parts":[["2025","6","7"]]},"author":[{"dropping-particle":"","family":"Badan Standardisasi Nasional","given":"","non-dropping-particle":"","parse-names":false,"suffix":""}],"container-title":"Scribd","id":"ITEM-1","issued":{"date-parts":[["2005"]]},"title":"SNI 6989.30-2005, Air dan air limbah Bagian 30: Cara uji kadar amonia dengan spektrofotometer secara fenat","type":"webpage"},"uris":["http://www.mendeley.com/documents/?uuid=e50b4dd4-339d-37d1-99ae-076c377fdf4f"]}],"mendeley":{"formattedCitation":"(Badan Standardisasi Nasional, 2005)","manualFormatting":"(SNI 6989.30-2005)","plainTextFormattedCitation":"(Badan Standardisasi Nasional, 2005)","previouslyFormattedCitation":"(Badan Standardisasi Nasional, 2005)"},"properties":{"noteIndex":0},"schema":"https://github.com/citation-style-language/schema/raw/master/csl-citation.json"}</w:instrText>
      </w:r>
      <w:r w:rsidR="00F20145">
        <w:rPr>
          <w:rStyle w:val="FootnoteReference"/>
          <w:rFonts w:ascii="Times New Roman" w:eastAsia="Times New Roman" w:hAnsi="Times New Roman" w:cs="Times New Roman"/>
        </w:rPr>
        <w:fldChar w:fldCharType="separate"/>
      </w:r>
      <w:r w:rsidR="00F20145" w:rsidRPr="00C31ECD">
        <w:rPr>
          <w:rFonts w:ascii="Times New Roman" w:eastAsia="Times New Roman" w:hAnsi="Times New Roman" w:cs="Times New Roman"/>
          <w:bCs/>
          <w:noProof/>
        </w:rPr>
        <w:t>(</w:t>
      </w:r>
      <w:r w:rsidR="00F20145" w:rsidRPr="00B33DC8">
        <w:rPr>
          <w:rFonts w:ascii="Times New Roman" w:eastAsia="Times New Roman" w:hAnsi="Times New Roman" w:cs="Times New Roman"/>
          <w:noProof/>
        </w:rPr>
        <w:t>SNI 6989.30-2005</w:t>
      </w:r>
      <w:r w:rsidR="00F20145" w:rsidRPr="00C31ECD">
        <w:rPr>
          <w:rFonts w:ascii="Times New Roman" w:eastAsia="Times New Roman" w:hAnsi="Times New Roman" w:cs="Times New Roman"/>
          <w:bCs/>
          <w:noProof/>
        </w:rPr>
        <w:t>)</w:t>
      </w:r>
      <w:r w:rsidR="00F20145">
        <w:rPr>
          <w:rStyle w:val="FootnoteReference"/>
          <w:rFonts w:ascii="Times New Roman" w:eastAsia="Times New Roman" w:hAnsi="Times New Roman" w:cs="Times New Roman"/>
        </w:rPr>
        <w:fldChar w:fldCharType="end"/>
      </w:r>
      <w:r w:rsidR="00B33DC8">
        <w:rPr>
          <w:rFonts w:ascii="Times New Roman" w:eastAsia="Times New Roman" w:hAnsi="Times New Roman" w:cs="Times New Roman"/>
        </w:rPr>
        <w:t xml:space="preserve"> tentang</w:t>
      </w:r>
      <w:r w:rsidR="00B33DC8" w:rsidRPr="00B33DC8">
        <w:rPr>
          <w:rFonts w:ascii="Times New Roman" w:eastAsia="Times New Roman" w:hAnsi="Times New Roman" w:cs="Times New Roman"/>
        </w:rPr>
        <w:t xml:space="preserve"> Cara uji kadar amonia dengan spektrofotometer secara fenat.</w:t>
      </w:r>
      <w:r w:rsidRPr="00E15C2B">
        <w:rPr>
          <w:rFonts w:ascii="Times New Roman" w:eastAsia="Times New Roman" w:hAnsi="Times New Roman" w:cs="Times New Roman"/>
        </w:rPr>
        <w:t xml:space="preserve">. Prosedur pengujian dilakukan dengan analisa contoh uji yang sudah ditambah reagen, dan dilakukan pembacaan pada spektrofotometer dengan panjang gelombang 640 nm. </w:t>
      </w:r>
    </w:p>
    <w:p w14:paraId="6403D4E6" w14:textId="0D8EFE26" w:rsidR="00AE365B" w:rsidRPr="00E15C2B" w:rsidRDefault="00000000">
      <w:pPr>
        <w:ind w:firstLine="283"/>
        <w:rPr>
          <w:rFonts w:ascii="Times New Roman" w:eastAsia="Times New Roman" w:hAnsi="Times New Roman" w:cs="Times New Roman"/>
        </w:rPr>
      </w:pPr>
      <w:r w:rsidRPr="00E15C2B">
        <w:rPr>
          <w:rFonts w:ascii="Times New Roman" w:eastAsia="Times New Roman" w:hAnsi="Times New Roman" w:cs="Times New Roman"/>
        </w:rPr>
        <w:t xml:space="preserve">Pengujian dilakukan pada tiga titik utama yakni </w:t>
      </w:r>
      <w:r w:rsidRPr="00E15C2B">
        <w:rPr>
          <w:rFonts w:ascii="Times New Roman" w:eastAsia="Times New Roman" w:hAnsi="Times New Roman" w:cs="Times New Roman"/>
          <w:i/>
        </w:rPr>
        <w:t>Equalization Tank</w:t>
      </w:r>
      <w:r w:rsidRPr="00E15C2B">
        <w:rPr>
          <w:rFonts w:ascii="Times New Roman" w:eastAsia="Times New Roman" w:hAnsi="Times New Roman" w:cs="Times New Roman"/>
        </w:rPr>
        <w:t xml:space="preserve">, </w:t>
      </w:r>
      <w:r w:rsidRPr="000A3593">
        <w:rPr>
          <w:rFonts w:ascii="Times New Roman" w:eastAsia="Times New Roman" w:hAnsi="Times New Roman" w:cs="Times New Roman"/>
          <w:iCs/>
        </w:rPr>
        <w:t>CSAS</w:t>
      </w:r>
      <w:r w:rsidRPr="00E15C2B">
        <w:rPr>
          <w:rFonts w:ascii="Times New Roman" w:eastAsia="Times New Roman" w:hAnsi="Times New Roman" w:cs="Times New Roman"/>
          <w:i/>
        </w:rPr>
        <w:t xml:space="preserve"> Tank</w:t>
      </w:r>
      <w:r w:rsidRPr="00E15C2B">
        <w:rPr>
          <w:rFonts w:ascii="Times New Roman" w:eastAsia="Times New Roman" w:hAnsi="Times New Roman" w:cs="Times New Roman"/>
        </w:rPr>
        <w:t xml:space="preserve">, serta </w:t>
      </w:r>
      <w:r w:rsidRPr="00E15C2B">
        <w:rPr>
          <w:rFonts w:ascii="Times New Roman" w:eastAsia="Times New Roman" w:hAnsi="Times New Roman" w:cs="Times New Roman"/>
          <w:i/>
        </w:rPr>
        <w:t xml:space="preserve">Effluent Tank. </w:t>
      </w:r>
      <w:r w:rsidRPr="00E15C2B">
        <w:rPr>
          <w:rFonts w:ascii="Times New Roman" w:eastAsia="Times New Roman" w:hAnsi="Times New Roman" w:cs="Times New Roman"/>
        </w:rPr>
        <w:t>Hasil pengujian dianalisis secara kuantitatif untuk menghitung efisiensi penyisihan menggunakan rumus efisiensi pengolahan.</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URL":"https://books.google.co.id/books?id=UuHyLv3yn_UC&amp;printsec=frontcover&amp;source=gbs_ge_summary_r&amp;cad=0#v=onepage&amp;q&amp;f=false","accessed":{"date-parts":[["2025","6","6"]]},"author":[{"dropping-particle":"","family":"H.M. Soeparman; Suparmin.","given":"","non-dropping-particle":"","parse-names":false,"suffix":""}],"container-title":"Buku Kedokteran EGC","id":"ITEM-1","issued":{"date-parts":[["2001"]]},"title":"Pembuangan tinja dan limbah cair: suatu pengantar - Soeparman - Google Books","type":"webpage"},"uris":["http://www.mendeley.com/documents/?uuid=fe3e1929-6996-38dd-9b74-3b58c712b5df"]}],"mendeley":{"formattedCitation":"(H.M. Soeparman; Suparmin., 2001)","plainTextFormattedCitation":"(H.M. Soeparman; Suparmin., 2001)","previouslyFormattedCitation":"(H.M. Soeparman; Suparmin., 2001)"},"properties":{"noteIndex":0},"schema":"https://github.com/citation-style-language/schema/raw/master/csl-citation.json"}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noProof/>
        </w:rPr>
        <w:t>(H.M. Soeparman; Suparmin., 2001)</w:t>
      </w:r>
      <w:r w:rsidR="00C31ECD">
        <w:rPr>
          <w:rStyle w:val="FootnoteReference"/>
          <w:rFonts w:ascii="Times New Roman" w:eastAsia="Times New Roman" w:hAnsi="Times New Roman" w:cs="Times New Roman"/>
        </w:rPr>
        <w:fldChar w:fldCharType="end"/>
      </w:r>
      <w:r w:rsidRPr="00E15C2B">
        <w:rPr>
          <w:rFonts w:ascii="Times New Roman" w:eastAsia="Times New Roman" w:hAnsi="Times New Roman" w:cs="Times New Roman"/>
        </w:rPr>
        <w:t xml:space="preserve"> mengemukakan formula umum yang dipergunakan dalam mengkalkulasikan efektivitas pengolahan antara lain:</w:t>
      </w:r>
    </w:p>
    <w:p w14:paraId="020B5519" w14:textId="77777777" w:rsidR="00AE365B" w:rsidRPr="00E15C2B" w:rsidRDefault="00000000">
      <w:pPr>
        <w:jc w:val="center"/>
        <w:rPr>
          <w:rFonts w:ascii="Times New Roman" w:eastAsia="Times New Roman" w:hAnsi="Times New Roman" w:cs="Times New Roman"/>
        </w:rPr>
      </w:pPr>
      <w:r w:rsidRPr="00E15C2B">
        <w:rPr>
          <w:rFonts w:ascii="Times New Roman" w:eastAsia="Times New Roman" w:hAnsi="Times New Roman" w:cs="Times New Roman"/>
          <w:noProof/>
        </w:rPr>
        <w:drawing>
          <wp:inline distT="114300" distB="114300" distL="114300" distR="114300" wp14:anchorId="224FF701" wp14:editId="70C3A027">
            <wp:extent cx="910272" cy="317061"/>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910272" cy="317061"/>
                    </a:xfrm>
                    <a:prstGeom prst="rect">
                      <a:avLst/>
                    </a:prstGeom>
                    <a:ln/>
                  </pic:spPr>
                </pic:pic>
              </a:graphicData>
            </a:graphic>
          </wp:inline>
        </w:drawing>
      </w:r>
    </w:p>
    <w:p w14:paraId="07CC55E2" w14:textId="77777777" w:rsidR="00AE365B" w:rsidRPr="00E15C2B" w:rsidRDefault="00000000">
      <w:pPr>
        <w:jc w:val="left"/>
        <w:rPr>
          <w:rFonts w:ascii="Times New Roman" w:eastAsia="Times New Roman" w:hAnsi="Times New Roman" w:cs="Times New Roman"/>
        </w:rPr>
      </w:pPr>
      <w:r w:rsidRPr="00E15C2B">
        <w:rPr>
          <w:rFonts w:ascii="Times New Roman" w:eastAsia="Times New Roman" w:hAnsi="Times New Roman" w:cs="Times New Roman"/>
        </w:rPr>
        <w:t>Keterangan:</w:t>
      </w:r>
    </w:p>
    <w:p w14:paraId="4507829D" w14:textId="77777777" w:rsidR="00AE365B" w:rsidRPr="00E15C2B" w:rsidRDefault="00000000">
      <w:pPr>
        <w:ind w:firstLine="270"/>
        <w:jc w:val="left"/>
        <w:rPr>
          <w:rFonts w:ascii="Times New Roman" w:eastAsia="Times New Roman" w:hAnsi="Times New Roman" w:cs="Times New Roman"/>
        </w:rPr>
      </w:pPr>
      <w:r w:rsidRPr="00E15C2B">
        <w:rPr>
          <w:rFonts w:ascii="Times New Roman" w:eastAsia="Times New Roman" w:hAnsi="Times New Roman" w:cs="Times New Roman"/>
        </w:rPr>
        <w:lastRenderedPageBreak/>
        <w:t xml:space="preserve">E = Efektivitas pengolahan air limbah (%) </w:t>
      </w:r>
    </w:p>
    <w:p w14:paraId="4C2AA4C1" w14:textId="77777777" w:rsidR="00AE365B" w:rsidRPr="00E15C2B" w:rsidRDefault="00000000">
      <w:pPr>
        <w:ind w:firstLine="270"/>
        <w:jc w:val="left"/>
        <w:rPr>
          <w:rFonts w:ascii="Times New Roman" w:eastAsia="Times New Roman" w:hAnsi="Times New Roman" w:cs="Times New Roman"/>
        </w:rPr>
      </w:pPr>
      <w:r w:rsidRPr="00E15C2B">
        <w:rPr>
          <w:rFonts w:ascii="Times New Roman" w:eastAsia="Times New Roman" w:hAnsi="Times New Roman" w:cs="Times New Roman"/>
        </w:rPr>
        <w:t>S</w:t>
      </w:r>
      <w:r w:rsidRPr="00E15C2B">
        <w:rPr>
          <w:rFonts w:ascii="Times New Roman" w:eastAsia="Times New Roman" w:hAnsi="Times New Roman" w:cs="Times New Roman"/>
          <w:vertAlign w:val="subscript"/>
        </w:rPr>
        <w:t>0</w:t>
      </w:r>
      <w:r w:rsidRPr="00E15C2B">
        <w:rPr>
          <w:rFonts w:ascii="Times New Roman" w:eastAsia="Times New Roman" w:hAnsi="Times New Roman" w:cs="Times New Roman"/>
        </w:rPr>
        <w:t xml:space="preserve"> = Konsentrasi parameter yang diukur di Inlet (mg/L)</w:t>
      </w:r>
    </w:p>
    <w:p w14:paraId="1AFF67F7" w14:textId="77777777" w:rsidR="00AE365B" w:rsidRPr="00E15C2B" w:rsidRDefault="00000000">
      <w:pPr>
        <w:ind w:firstLine="270"/>
        <w:jc w:val="left"/>
        <w:rPr>
          <w:rFonts w:ascii="Times New Roman" w:eastAsia="Times New Roman" w:hAnsi="Times New Roman" w:cs="Times New Roman"/>
        </w:rPr>
      </w:pPr>
      <w:r w:rsidRPr="00E15C2B">
        <w:rPr>
          <w:rFonts w:ascii="Times New Roman" w:eastAsia="Times New Roman" w:hAnsi="Times New Roman" w:cs="Times New Roman"/>
        </w:rPr>
        <w:t>S = Konsentrasi parameter yang diukur di Outlet (mg/L)</w:t>
      </w:r>
    </w:p>
    <w:p w14:paraId="53443F21" w14:textId="77777777" w:rsidR="00AE365B" w:rsidRPr="00E15C2B" w:rsidRDefault="00000000">
      <w:pPr>
        <w:ind w:firstLine="270"/>
        <w:rPr>
          <w:rFonts w:ascii="Times New Roman" w:eastAsia="Times New Roman" w:hAnsi="Times New Roman" w:cs="Times New Roman"/>
        </w:rPr>
      </w:pPr>
      <w:r w:rsidRPr="00E15C2B">
        <w:rPr>
          <w:rFonts w:ascii="Times New Roman" w:eastAsia="Times New Roman" w:hAnsi="Times New Roman" w:cs="Times New Roman"/>
        </w:rPr>
        <w:t xml:space="preserve">Efektivitas pengolahan air limbah mengacu pada kriteria </w:t>
      </w:r>
      <w:r w:rsidRPr="008C78F3">
        <w:rPr>
          <w:rFonts w:ascii="Times New Roman" w:eastAsia="Times New Roman" w:hAnsi="Times New Roman" w:cs="Times New Roman"/>
        </w:rPr>
        <w:t>Soeparman dan Suparmin (2001),</w:t>
      </w:r>
      <w:r w:rsidRPr="00E15C2B">
        <w:rPr>
          <w:rFonts w:ascii="Times New Roman" w:eastAsia="Times New Roman" w:hAnsi="Times New Roman" w:cs="Times New Roman"/>
        </w:rPr>
        <w:t xml:space="preserve"> dapat diamati pada tabel 1 di bawah ini</w:t>
      </w:r>
    </w:p>
    <w:p w14:paraId="7C36AB01" w14:textId="77777777" w:rsidR="00AE365B" w:rsidRPr="00E15C2B" w:rsidRDefault="00AE365B">
      <w:pPr>
        <w:ind w:firstLine="270"/>
        <w:rPr>
          <w:rFonts w:ascii="Times New Roman" w:eastAsia="Times New Roman" w:hAnsi="Times New Roman" w:cs="Times New Roman"/>
        </w:rPr>
      </w:pPr>
    </w:p>
    <w:p w14:paraId="584B3348" w14:textId="65114C41" w:rsidR="00AE365B" w:rsidRPr="00E15C2B" w:rsidRDefault="00000000">
      <w:pPr>
        <w:spacing w:after="200" w:line="276" w:lineRule="auto"/>
        <w:jc w:val="center"/>
        <w:rPr>
          <w:rFonts w:ascii="Times New Roman" w:eastAsia="Times New Roman" w:hAnsi="Times New Roman" w:cs="Times New Roman"/>
        </w:rPr>
      </w:pPr>
      <w:r w:rsidRPr="00E15C2B">
        <w:rPr>
          <w:rFonts w:ascii="Times New Roman" w:eastAsia="Times New Roman" w:hAnsi="Times New Roman" w:cs="Times New Roman"/>
          <w:b/>
        </w:rPr>
        <w:t xml:space="preserve">Tabel 1. </w:t>
      </w:r>
      <w:r w:rsidRPr="00E15C2B">
        <w:rPr>
          <w:rFonts w:ascii="Times New Roman" w:eastAsia="Times New Roman" w:hAnsi="Times New Roman" w:cs="Times New Roman"/>
        </w:rPr>
        <w:t xml:space="preserve">Kriteria Efektivitas Pengolahan Air Limbah </w:t>
      </w:r>
    </w:p>
    <w:tbl>
      <w:tblPr>
        <w:tblStyle w:val="a1"/>
        <w:tblW w:w="4380" w:type="dxa"/>
        <w:jc w:val="center"/>
        <w:tblBorders>
          <w:top w:val="nil"/>
          <w:left w:val="nil"/>
          <w:bottom w:val="nil"/>
          <w:right w:val="nil"/>
          <w:insideH w:val="nil"/>
          <w:insideV w:val="nil"/>
        </w:tblBorders>
        <w:tblLayout w:type="fixed"/>
        <w:tblLook w:val="0600" w:firstRow="0" w:lastRow="0" w:firstColumn="0" w:lastColumn="0" w:noHBand="1" w:noVBand="1"/>
      </w:tblPr>
      <w:tblGrid>
        <w:gridCol w:w="660"/>
        <w:gridCol w:w="1875"/>
        <w:gridCol w:w="1845"/>
      </w:tblGrid>
      <w:tr w:rsidR="00AE365B" w:rsidRPr="00E15C2B" w14:paraId="43647B3F" w14:textId="77777777">
        <w:trPr>
          <w:trHeight w:val="300"/>
          <w:jc w:val="center"/>
        </w:trPr>
        <w:tc>
          <w:tcPr>
            <w:tcW w:w="660" w:type="dxa"/>
            <w:tcBorders>
              <w:top w:val="single" w:sz="7" w:space="0" w:color="7F7F7F"/>
              <w:left w:val="nil"/>
              <w:bottom w:val="single" w:sz="7" w:space="0" w:color="7F7F7F"/>
              <w:right w:val="nil"/>
            </w:tcBorders>
            <w:tcMar>
              <w:top w:w="0" w:type="dxa"/>
              <w:left w:w="100" w:type="dxa"/>
              <w:bottom w:w="0" w:type="dxa"/>
              <w:right w:w="100" w:type="dxa"/>
            </w:tcMar>
          </w:tcPr>
          <w:p w14:paraId="57FB3CFA" w14:textId="77777777" w:rsidR="00AE365B" w:rsidRPr="00E15C2B" w:rsidRDefault="00000000">
            <w:pPr>
              <w:spacing w:line="276" w:lineRule="auto"/>
              <w:jc w:val="center"/>
              <w:rPr>
                <w:rFonts w:ascii="Times New Roman" w:eastAsia="Times New Roman" w:hAnsi="Times New Roman" w:cs="Times New Roman"/>
                <w:b/>
                <w:sz w:val="18"/>
                <w:szCs w:val="18"/>
              </w:rPr>
            </w:pPr>
            <w:r w:rsidRPr="00E15C2B">
              <w:rPr>
                <w:rFonts w:ascii="Times New Roman" w:eastAsia="Times New Roman" w:hAnsi="Times New Roman" w:cs="Times New Roman"/>
                <w:b/>
                <w:sz w:val="18"/>
                <w:szCs w:val="18"/>
              </w:rPr>
              <w:t>No.</w:t>
            </w:r>
          </w:p>
        </w:tc>
        <w:tc>
          <w:tcPr>
            <w:tcW w:w="1875" w:type="dxa"/>
            <w:tcBorders>
              <w:top w:val="single" w:sz="7" w:space="0" w:color="7F7F7F"/>
              <w:left w:val="nil"/>
              <w:bottom w:val="single" w:sz="7" w:space="0" w:color="7F7F7F"/>
              <w:right w:val="nil"/>
            </w:tcBorders>
            <w:tcMar>
              <w:top w:w="0" w:type="dxa"/>
              <w:left w:w="100" w:type="dxa"/>
              <w:bottom w:w="0" w:type="dxa"/>
              <w:right w:w="100" w:type="dxa"/>
            </w:tcMar>
          </w:tcPr>
          <w:p w14:paraId="5C5F2B45" w14:textId="77777777" w:rsidR="00AE365B" w:rsidRPr="00E15C2B" w:rsidRDefault="00000000">
            <w:pPr>
              <w:spacing w:line="276" w:lineRule="auto"/>
              <w:jc w:val="center"/>
              <w:rPr>
                <w:rFonts w:ascii="Times New Roman" w:eastAsia="Times New Roman" w:hAnsi="Times New Roman" w:cs="Times New Roman"/>
                <w:b/>
                <w:sz w:val="18"/>
                <w:szCs w:val="18"/>
              </w:rPr>
            </w:pPr>
            <w:r w:rsidRPr="00E15C2B">
              <w:rPr>
                <w:rFonts w:ascii="Times New Roman" w:eastAsia="Times New Roman" w:hAnsi="Times New Roman" w:cs="Times New Roman"/>
                <w:b/>
                <w:sz w:val="18"/>
                <w:szCs w:val="18"/>
              </w:rPr>
              <w:t>Nilai Persentase Efektivitas</w:t>
            </w:r>
          </w:p>
        </w:tc>
        <w:tc>
          <w:tcPr>
            <w:tcW w:w="1845" w:type="dxa"/>
            <w:tcBorders>
              <w:top w:val="single" w:sz="7" w:space="0" w:color="7F7F7F"/>
              <w:left w:val="nil"/>
              <w:bottom w:val="single" w:sz="7" w:space="0" w:color="7F7F7F"/>
              <w:right w:val="nil"/>
            </w:tcBorders>
            <w:tcMar>
              <w:top w:w="0" w:type="dxa"/>
              <w:left w:w="100" w:type="dxa"/>
              <w:bottom w:w="0" w:type="dxa"/>
              <w:right w:w="100" w:type="dxa"/>
            </w:tcMar>
          </w:tcPr>
          <w:p w14:paraId="4A0BD7D9" w14:textId="77777777" w:rsidR="00AE365B" w:rsidRPr="00E15C2B" w:rsidRDefault="00000000">
            <w:pPr>
              <w:spacing w:line="276" w:lineRule="auto"/>
              <w:jc w:val="center"/>
              <w:rPr>
                <w:rFonts w:ascii="Times New Roman" w:eastAsia="Times New Roman" w:hAnsi="Times New Roman" w:cs="Times New Roman"/>
                <w:b/>
                <w:sz w:val="18"/>
                <w:szCs w:val="18"/>
              </w:rPr>
            </w:pPr>
            <w:r w:rsidRPr="00E15C2B">
              <w:rPr>
                <w:rFonts w:ascii="Times New Roman" w:eastAsia="Times New Roman" w:hAnsi="Times New Roman" w:cs="Times New Roman"/>
                <w:b/>
                <w:sz w:val="18"/>
                <w:szCs w:val="18"/>
              </w:rPr>
              <w:t>Keterangan</w:t>
            </w:r>
          </w:p>
        </w:tc>
      </w:tr>
      <w:tr w:rsidR="00AE365B" w:rsidRPr="00E15C2B" w14:paraId="49018E5F" w14:textId="77777777">
        <w:trPr>
          <w:trHeight w:val="300"/>
          <w:jc w:val="center"/>
        </w:trPr>
        <w:tc>
          <w:tcPr>
            <w:tcW w:w="660" w:type="dxa"/>
            <w:tcBorders>
              <w:top w:val="nil"/>
              <w:left w:val="nil"/>
              <w:bottom w:val="single" w:sz="7" w:space="0" w:color="7F7F7F"/>
              <w:right w:val="nil"/>
            </w:tcBorders>
            <w:tcMar>
              <w:top w:w="0" w:type="dxa"/>
              <w:left w:w="100" w:type="dxa"/>
              <w:bottom w:w="0" w:type="dxa"/>
              <w:right w:w="100" w:type="dxa"/>
            </w:tcMar>
          </w:tcPr>
          <w:p w14:paraId="00D8EA72"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w:t>
            </w:r>
          </w:p>
        </w:tc>
        <w:tc>
          <w:tcPr>
            <w:tcW w:w="1875" w:type="dxa"/>
            <w:tcBorders>
              <w:top w:val="nil"/>
              <w:left w:val="nil"/>
              <w:bottom w:val="single" w:sz="7" w:space="0" w:color="7F7F7F"/>
              <w:right w:val="nil"/>
            </w:tcBorders>
            <w:tcMar>
              <w:top w:w="0" w:type="dxa"/>
              <w:left w:w="100" w:type="dxa"/>
              <w:bottom w:w="0" w:type="dxa"/>
              <w:right w:w="100" w:type="dxa"/>
            </w:tcMar>
          </w:tcPr>
          <w:p w14:paraId="1CA6C0A1"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X &gt; 80%</w:t>
            </w:r>
          </w:p>
        </w:tc>
        <w:tc>
          <w:tcPr>
            <w:tcW w:w="1845" w:type="dxa"/>
            <w:tcBorders>
              <w:top w:val="nil"/>
              <w:left w:val="nil"/>
              <w:bottom w:val="single" w:sz="7" w:space="0" w:color="7F7F7F"/>
              <w:right w:val="nil"/>
            </w:tcBorders>
            <w:tcMar>
              <w:top w:w="0" w:type="dxa"/>
              <w:left w:w="100" w:type="dxa"/>
              <w:bottom w:w="0" w:type="dxa"/>
              <w:right w:w="100" w:type="dxa"/>
            </w:tcMar>
          </w:tcPr>
          <w:p w14:paraId="44389038"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Sangat Efektif</w:t>
            </w:r>
          </w:p>
        </w:tc>
      </w:tr>
      <w:tr w:rsidR="00AE365B" w:rsidRPr="00E15C2B" w14:paraId="6F1A3E63" w14:textId="77777777">
        <w:trPr>
          <w:trHeight w:val="300"/>
          <w:jc w:val="center"/>
        </w:trPr>
        <w:tc>
          <w:tcPr>
            <w:tcW w:w="660" w:type="dxa"/>
            <w:tcBorders>
              <w:top w:val="nil"/>
              <w:left w:val="nil"/>
              <w:bottom w:val="nil"/>
              <w:right w:val="nil"/>
            </w:tcBorders>
            <w:tcMar>
              <w:top w:w="0" w:type="dxa"/>
              <w:left w:w="100" w:type="dxa"/>
              <w:bottom w:w="0" w:type="dxa"/>
              <w:right w:w="100" w:type="dxa"/>
            </w:tcMar>
          </w:tcPr>
          <w:p w14:paraId="5BBFA262"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2</w:t>
            </w:r>
          </w:p>
        </w:tc>
        <w:tc>
          <w:tcPr>
            <w:tcW w:w="1875" w:type="dxa"/>
            <w:tcBorders>
              <w:top w:val="nil"/>
              <w:left w:val="nil"/>
              <w:bottom w:val="nil"/>
              <w:right w:val="nil"/>
            </w:tcBorders>
            <w:tcMar>
              <w:top w:w="0" w:type="dxa"/>
              <w:left w:w="100" w:type="dxa"/>
              <w:bottom w:w="0" w:type="dxa"/>
              <w:right w:w="100" w:type="dxa"/>
            </w:tcMar>
          </w:tcPr>
          <w:p w14:paraId="61C57B91"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Gungsuh" w:hAnsi="Times New Roman" w:cs="Times New Roman"/>
                <w:sz w:val="18"/>
                <w:szCs w:val="18"/>
              </w:rPr>
              <w:t>60% &lt; X ≤ 80%</w:t>
            </w:r>
          </w:p>
        </w:tc>
        <w:tc>
          <w:tcPr>
            <w:tcW w:w="1845" w:type="dxa"/>
            <w:tcBorders>
              <w:top w:val="nil"/>
              <w:left w:val="nil"/>
              <w:bottom w:val="nil"/>
              <w:right w:val="nil"/>
            </w:tcBorders>
            <w:tcMar>
              <w:top w:w="0" w:type="dxa"/>
              <w:left w:w="100" w:type="dxa"/>
              <w:bottom w:w="0" w:type="dxa"/>
              <w:right w:w="100" w:type="dxa"/>
            </w:tcMar>
          </w:tcPr>
          <w:p w14:paraId="70224E14"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Efektif</w:t>
            </w:r>
          </w:p>
        </w:tc>
      </w:tr>
      <w:tr w:rsidR="00AE365B" w:rsidRPr="00E15C2B" w14:paraId="1046FA43" w14:textId="77777777">
        <w:trPr>
          <w:trHeight w:val="300"/>
          <w:jc w:val="center"/>
        </w:trPr>
        <w:tc>
          <w:tcPr>
            <w:tcW w:w="660" w:type="dxa"/>
            <w:tcBorders>
              <w:top w:val="single" w:sz="7" w:space="0" w:color="7F7F7F"/>
              <w:left w:val="nil"/>
              <w:bottom w:val="single" w:sz="7" w:space="0" w:color="7F7F7F"/>
              <w:right w:val="nil"/>
            </w:tcBorders>
            <w:tcMar>
              <w:top w:w="0" w:type="dxa"/>
              <w:left w:w="100" w:type="dxa"/>
              <w:bottom w:w="0" w:type="dxa"/>
              <w:right w:w="100" w:type="dxa"/>
            </w:tcMar>
          </w:tcPr>
          <w:p w14:paraId="5CD8562C"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3</w:t>
            </w:r>
          </w:p>
        </w:tc>
        <w:tc>
          <w:tcPr>
            <w:tcW w:w="1875" w:type="dxa"/>
            <w:tcBorders>
              <w:top w:val="single" w:sz="7" w:space="0" w:color="7F7F7F"/>
              <w:left w:val="nil"/>
              <w:bottom w:val="single" w:sz="7" w:space="0" w:color="7F7F7F"/>
              <w:right w:val="nil"/>
            </w:tcBorders>
            <w:tcMar>
              <w:top w:w="0" w:type="dxa"/>
              <w:left w:w="100" w:type="dxa"/>
              <w:bottom w:w="0" w:type="dxa"/>
              <w:right w:w="100" w:type="dxa"/>
            </w:tcMar>
          </w:tcPr>
          <w:p w14:paraId="726EB9B6"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Gungsuh" w:hAnsi="Times New Roman" w:cs="Times New Roman"/>
                <w:sz w:val="18"/>
                <w:szCs w:val="18"/>
              </w:rPr>
              <w:t>40% X ≤ 60%</w:t>
            </w:r>
          </w:p>
        </w:tc>
        <w:tc>
          <w:tcPr>
            <w:tcW w:w="1845" w:type="dxa"/>
            <w:tcBorders>
              <w:top w:val="single" w:sz="7" w:space="0" w:color="7F7F7F"/>
              <w:left w:val="nil"/>
              <w:bottom w:val="single" w:sz="7" w:space="0" w:color="7F7F7F"/>
              <w:right w:val="nil"/>
            </w:tcBorders>
            <w:tcMar>
              <w:top w:w="0" w:type="dxa"/>
              <w:left w:w="100" w:type="dxa"/>
              <w:bottom w:w="0" w:type="dxa"/>
              <w:right w:w="100" w:type="dxa"/>
            </w:tcMar>
          </w:tcPr>
          <w:p w14:paraId="1CD77241"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Cukup Efektif</w:t>
            </w:r>
          </w:p>
        </w:tc>
      </w:tr>
      <w:tr w:rsidR="00AE365B" w:rsidRPr="00E15C2B" w14:paraId="481166FA" w14:textId="77777777">
        <w:trPr>
          <w:trHeight w:val="300"/>
          <w:jc w:val="center"/>
        </w:trPr>
        <w:tc>
          <w:tcPr>
            <w:tcW w:w="660" w:type="dxa"/>
            <w:tcBorders>
              <w:top w:val="nil"/>
              <w:left w:val="nil"/>
              <w:bottom w:val="nil"/>
              <w:right w:val="nil"/>
            </w:tcBorders>
            <w:tcMar>
              <w:top w:w="0" w:type="dxa"/>
              <w:left w:w="100" w:type="dxa"/>
              <w:bottom w:w="0" w:type="dxa"/>
              <w:right w:w="100" w:type="dxa"/>
            </w:tcMar>
          </w:tcPr>
          <w:p w14:paraId="0DFB9D3B"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4</w:t>
            </w:r>
          </w:p>
        </w:tc>
        <w:tc>
          <w:tcPr>
            <w:tcW w:w="1875" w:type="dxa"/>
            <w:tcBorders>
              <w:top w:val="nil"/>
              <w:left w:val="nil"/>
              <w:bottom w:val="nil"/>
              <w:right w:val="nil"/>
            </w:tcBorders>
            <w:tcMar>
              <w:top w:w="0" w:type="dxa"/>
              <w:left w:w="100" w:type="dxa"/>
              <w:bottom w:w="0" w:type="dxa"/>
              <w:right w:w="100" w:type="dxa"/>
            </w:tcMar>
          </w:tcPr>
          <w:p w14:paraId="08CB9F74"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Gungsuh" w:hAnsi="Times New Roman" w:cs="Times New Roman"/>
                <w:sz w:val="18"/>
                <w:szCs w:val="18"/>
              </w:rPr>
              <w:t>20% &lt; X ≤ 40%</w:t>
            </w:r>
          </w:p>
        </w:tc>
        <w:tc>
          <w:tcPr>
            <w:tcW w:w="1845" w:type="dxa"/>
            <w:tcBorders>
              <w:top w:val="nil"/>
              <w:left w:val="nil"/>
              <w:bottom w:val="nil"/>
              <w:right w:val="nil"/>
            </w:tcBorders>
            <w:tcMar>
              <w:top w:w="0" w:type="dxa"/>
              <w:left w:w="100" w:type="dxa"/>
              <w:bottom w:w="0" w:type="dxa"/>
              <w:right w:w="100" w:type="dxa"/>
            </w:tcMar>
          </w:tcPr>
          <w:p w14:paraId="06B0CF67"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Kurang Efektif</w:t>
            </w:r>
          </w:p>
        </w:tc>
      </w:tr>
      <w:tr w:rsidR="00AE365B" w:rsidRPr="00E15C2B" w14:paraId="7E6A61C8" w14:textId="77777777">
        <w:trPr>
          <w:trHeight w:val="300"/>
          <w:jc w:val="center"/>
        </w:trPr>
        <w:tc>
          <w:tcPr>
            <w:tcW w:w="660" w:type="dxa"/>
            <w:tcBorders>
              <w:top w:val="single" w:sz="7" w:space="0" w:color="7F7F7F"/>
              <w:left w:val="nil"/>
              <w:bottom w:val="single" w:sz="7" w:space="0" w:color="7F7F7F"/>
              <w:right w:val="nil"/>
            </w:tcBorders>
            <w:tcMar>
              <w:top w:w="0" w:type="dxa"/>
              <w:left w:w="100" w:type="dxa"/>
              <w:bottom w:w="0" w:type="dxa"/>
              <w:right w:w="100" w:type="dxa"/>
            </w:tcMar>
          </w:tcPr>
          <w:p w14:paraId="5EA86660"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w:t>
            </w:r>
          </w:p>
        </w:tc>
        <w:tc>
          <w:tcPr>
            <w:tcW w:w="1875" w:type="dxa"/>
            <w:tcBorders>
              <w:top w:val="single" w:sz="7" w:space="0" w:color="7F7F7F"/>
              <w:left w:val="nil"/>
              <w:bottom w:val="single" w:sz="7" w:space="0" w:color="7F7F7F"/>
              <w:right w:val="nil"/>
            </w:tcBorders>
            <w:tcMar>
              <w:top w:w="0" w:type="dxa"/>
              <w:left w:w="100" w:type="dxa"/>
              <w:bottom w:w="0" w:type="dxa"/>
              <w:right w:w="100" w:type="dxa"/>
            </w:tcMar>
          </w:tcPr>
          <w:p w14:paraId="7D6C5DBE"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Gungsuh" w:hAnsi="Times New Roman" w:cs="Times New Roman"/>
                <w:sz w:val="18"/>
                <w:szCs w:val="18"/>
              </w:rPr>
              <w:t>X ≤ 20%</w:t>
            </w:r>
          </w:p>
        </w:tc>
        <w:tc>
          <w:tcPr>
            <w:tcW w:w="1845" w:type="dxa"/>
            <w:tcBorders>
              <w:top w:val="single" w:sz="7" w:space="0" w:color="7F7F7F"/>
              <w:left w:val="nil"/>
              <w:bottom w:val="single" w:sz="7" w:space="0" w:color="7F7F7F"/>
              <w:right w:val="nil"/>
            </w:tcBorders>
            <w:tcMar>
              <w:top w:w="0" w:type="dxa"/>
              <w:left w:w="100" w:type="dxa"/>
              <w:bottom w:w="0" w:type="dxa"/>
              <w:right w:w="100" w:type="dxa"/>
            </w:tcMar>
          </w:tcPr>
          <w:p w14:paraId="41553F4E" w14:textId="77777777" w:rsidR="00AE365B" w:rsidRPr="00E15C2B" w:rsidRDefault="00000000">
            <w:pPr>
              <w:spacing w:line="276"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Tidak Efektif</w:t>
            </w:r>
          </w:p>
        </w:tc>
      </w:tr>
    </w:tbl>
    <w:p w14:paraId="67068845" w14:textId="1F79A0BB" w:rsidR="00956C2C" w:rsidRPr="00956C2C" w:rsidRDefault="00956C2C" w:rsidP="00956C2C">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w:t>
      </w:r>
      <w:r w:rsidRPr="00956C2C">
        <w:rPr>
          <w:rFonts w:ascii="Times New Roman" w:eastAsia="Times New Roman" w:hAnsi="Times New Roman" w:cs="Times New Roman"/>
          <w:i/>
          <w:iCs/>
          <w:sz w:val="18"/>
          <w:szCs w:val="18"/>
        </w:rPr>
        <w:t>Soeparman dan Suparmin (2001)</w:t>
      </w:r>
    </w:p>
    <w:p w14:paraId="3515C919" w14:textId="77777777" w:rsidR="00956C2C" w:rsidRPr="00956C2C" w:rsidRDefault="00956C2C" w:rsidP="00956C2C">
      <w:pPr>
        <w:jc w:val="center"/>
        <w:rPr>
          <w:rFonts w:ascii="Times New Roman" w:eastAsia="Times New Roman" w:hAnsi="Times New Roman" w:cs="Times New Roman"/>
          <w:i/>
          <w:iCs/>
        </w:rPr>
      </w:pPr>
    </w:p>
    <w:p w14:paraId="05C29EFB" w14:textId="77777777" w:rsidR="00AE365B" w:rsidRPr="00E15C2B" w:rsidRDefault="00000000">
      <w:pPr>
        <w:ind w:firstLine="283"/>
        <w:rPr>
          <w:rFonts w:ascii="Times New Roman" w:eastAsia="Times New Roman" w:hAnsi="Times New Roman" w:cs="Times New Roman"/>
        </w:rPr>
      </w:pPr>
      <w:r w:rsidRPr="00E15C2B">
        <w:rPr>
          <w:rFonts w:ascii="Times New Roman" w:eastAsia="Times New Roman" w:hAnsi="Times New Roman" w:cs="Times New Roman"/>
        </w:rPr>
        <w:t xml:space="preserve">Evaluasi dilakukan dengan menganalisis data hasil uji laboratorium dari beberapa titik dalam sistem WWTP dan membandingkannya dengan baku mutu air limbah industri sesuai Peraturan Gubernur Jawa Timur Nomor 72 Tahun 2013 Tentang Baku Mutu Air Limbah Bagi Industri Dan/Atau Kegiatan Usaha Lainnya.  </w:t>
      </w:r>
    </w:p>
    <w:p w14:paraId="1659A667" w14:textId="77777777" w:rsidR="00AE365B" w:rsidRPr="00E15C2B" w:rsidRDefault="00AE365B">
      <w:pPr>
        <w:ind w:firstLine="204"/>
        <w:rPr>
          <w:rFonts w:ascii="Times New Roman" w:eastAsia="Times New Roman" w:hAnsi="Times New Roman" w:cs="Times New Roman"/>
        </w:rPr>
      </w:pPr>
    </w:p>
    <w:p w14:paraId="08517F22" w14:textId="77777777" w:rsidR="00AE365B" w:rsidRDefault="00000000" w:rsidP="00BC57CC">
      <w:pPr>
        <w:pStyle w:val="Heading1"/>
        <w:numPr>
          <w:ilvl w:val="0"/>
          <w:numId w:val="4"/>
        </w:numPr>
        <w:pBdr>
          <w:top w:val="nil"/>
          <w:left w:val="nil"/>
          <w:bottom w:val="nil"/>
          <w:right w:val="nil"/>
          <w:between w:val="nil"/>
        </w:pBdr>
        <w:spacing w:before="0" w:after="0"/>
        <w:ind w:left="283" w:hanging="283"/>
        <w:rPr>
          <w:rFonts w:ascii="Times New Roman" w:eastAsia="Times New Roman" w:hAnsi="Times New Roman" w:cs="Times New Roman"/>
          <w:smallCaps w:val="0"/>
          <w:color w:val="000000"/>
        </w:rPr>
      </w:pPr>
      <w:r w:rsidRPr="00E15C2B">
        <w:rPr>
          <w:rFonts w:ascii="Times New Roman" w:eastAsia="Times New Roman" w:hAnsi="Times New Roman" w:cs="Times New Roman"/>
        </w:rPr>
        <w:t>HASIL</w:t>
      </w:r>
      <w:r w:rsidRPr="00E15C2B">
        <w:rPr>
          <w:rFonts w:ascii="Times New Roman" w:eastAsia="Times New Roman" w:hAnsi="Times New Roman" w:cs="Times New Roman"/>
          <w:smallCaps w:val="0"/>
          <w:color w:val="000000"/>
        </w:rPr>
        <w:t xml:space="preserve"> DAN PEMBAHASAN</w:t>
      </w:r>
    </w:p>
    <w:p w14:paraId="2E35832E" w14:textId="77777777" w:rsidR="00BC57CC" w:rsidRPr="00BC57CC" w:rsidRDefault="00BC57CC" w:rsidP="00BC57CC"/>
    <w:p w14:paraId="3986FA4B" w14:textId="77777777" w:rsidR="00AE365B" w:rsidRDefault="00000000" w:rsidP="00BC57CC">
      <w:pPr>
        <w:rPr>
          <w:rFonts w:ascii="Times New Roman" w:eastAsia="Times New Roman" w:hAnsi="Times New Roman" w:cs="Times New Roman"/>
          <w:b/>
        </w:rPr>
      </w:pPr>
      <w:r w:rsidRPr="00E15C2B">
        <w:rPr>
          <w:rFonts w:ascii="Times New Roman" w:eastAsia="Times New Roman" w:hAnsi="Times New Roman" w:cs="Times New Roman"/>
          <w:b/>
        </w:rPr>
        <w:t>3.1 Sistem Pengolahan Limbah Cair Industri</w:t>
      </w:r>
    </w:p>
    <w:p w14:paraId="7017A338" w14:textId="77777777" w:rsidR="00BC57CC" w:rsidRPr="00E15C2B" w:rsidRDefault="00BC57CC" w:rsidP="00BC57CC">
      <w:pPr>
        <w:rPr>
          <w:rFonts w:ascii="Times New Roman" w:eastAsia="Times New Roman" w:hAnsi="Times New Roman" w:cs="Times New Roman"/>
          <w:b/>
          <w:i/>
        </w:rPr>
      </w:pPr>
    </w:p>
    <w:p w14:paraId="0A3CD8E7" w14:textId="77777777" w:rsidR="00AE365B" w:rsidRPr="00E15C2B" w:rsidRDefault="00000000">
      <w:pPr>
        <w:ind w:firstLine="204"/>
        <w:rPr>
          <w:rFonts w:ascii="Times New Roman" w:eastAsia="Times New Roman" w:hAnsi="Times New Roman" w:cs="Times New Roman"/>
        </w:rPr>
      </w:pPr>
      <w:r w:rsidRPr="00E15C2B">
        <w:rPr>
          <w:rFonts w:ascii="Times New Roman" w:eastAsia="Times New Roman" w:hAnsi="Times New Roman" w:cs="Times New Roman"/>
        </w:rPr>
        <w:t xml:space="preserve">Sistem pengolahan air limbah (IPAL) yang digunakan dalam penelitian ini merupakan sistem aerobik penuh dengan pendekatan CSAS. Proses pengolahan terdiri atas beberapa unit utama yang berfungsi secara berurutan untuk menurunkan beban pencemar dari limbah cair hasil produksi air minum dalam kemasan dan minuman isotonik. Unit-unit utama tersebut meliputi </w:t>
      </w:r>
      <w:r w:rsidRPr="00E15C2B">
        <w:rPr>
          <w:rFonts w:ascii="Times New Roman" w:eastAsia="Times New Roman" w:hAnsi="Times New Roman" w:cs="Times New Roman"/>
          <w:i/>
        </w:rPr>
        <w:t>Pump Pit</w:t>
      </w:r>
      <w:r w:rsidRPr="00E15C2B">
        <w:rPr>
          <w:rFonts w:ascii="Times New Roman" w:eastAsia="Times New Roman" w:hAnsi="Times New Roman" w:cs="Times New Roman"/>
        </w:rPr>
        <w:t xml:space="preserve">, </w:t>
      </w:r>
      <w:r w:rsidRPr="00E15C2B">
        <w:rPr>
          <w:rFonts w:ascii="Times New Roman" w:eastAsia="Times New Roman" w:hAnsi="Times New Roman" w:cs="Times New Roman"/>
          <w:i/>
        </w:rPr>
        <w:t>Equalization Tank</w:t>
      </w:r>
      <w:r w:rsidRPr="00E15C2B">
        <w:rPr>
          <w:rFonts w:ascii="Times New Roman" w:eastAsia="Times New Roman" w:hAnsi="Times New Roman" w:cs="Times New Roman"/>
        </w:rPr>
        <w:t xml:space="preserve">, </w:t>
      </w:r>
      <w:r w:rsidRPr="000A3593">
        <w:rPr>
          <w:rFonts w:ascii="Times New Roman" w:eastAsia="Times New Roman" w:hAnsi="Times New Roman" w:cs="Times New Roman"/>
          <w:iCs/>
        </w:rPr>
        <w:t>CSAS</w:t>
      </w:r>
      <w:r w:rsidRPr="00E15C2B">
        <w:rPr>
          <w:rFonts w:ascii="Times New Roman" w:eastAsia="Times New Roman" w:hAnsi="Times New Roman" w:cs="Times New Roman"/>
          <w:i/>
        </w:rPr>
        <w:t xml:space="preserve"> Tank</w:t>
      </w:r>
      <w:r w:rsidRPr="00E15C2B">
        <w:rPr>
          <w:rFonts w:ascii="Times New Roman" w:eastAsia="Times New Roman" w:hAnsi="Times New Roman" w:cs="Times New Roman"/>
        </w:rPr>
        <w:t xml:space="preserve">, </w:t>
      </w:r>
      <w:r w:rsidRPr="00E15C2B">
        <w:rPr>
          <w:rFonts w:ascii="Times New Roman" w:eastAsia="Times New Roman" w:hAnsi="Times New Roman" w:cs="Times New Roman"/>
          <w:i/>
        </w:rPr>
        <w:t>Effluent Tank</w:t>
      </w:r>
      <w:r w:rsidRPr="00E15C2B">
        <w:rPr>
          <w:rFonts w:ascii="Times New Roman" w:eastAsia="Times New Roman" w:hAnsi="Times New Roman" w:cs="Times New Roman"/>
        </w:rPr>
        <w:t xml:space="preserve">, serta </w:t>
      </w:r>
      <w:r w:rsidRPr="00E15C2B">
        <w:rPr>
          <w:rFonts w:ascii="Times New Roman" w:eastAsia="Times New Roman" w:hAnsi="Times New Roman" w:cs="Times New Roman"/>
          <w:i/>
        </w:rPr>
        <w:t>Sludge Tank</w:t>
      </w:r>
      <w:r w:rsidRPr="00E15C2B">
        <w:rPr>
          <w:rFonts w:ascii="Times New Roman" w:eastAsia="Times New Roman" w:hAnsi="Times New Roman" w:cs="Times New Roman"/>
        </w:rPr>
        <w:t>. Alur sistem pengolahan sebagai berikut:</w:t>
      </w:r>
    </w:p>
    <w:p w14:paraId="5B59DE99" w14:textId="77777777" w:rsidR="00AE365B" w:rsidRPr="00E15C2B" w:rsidRDefault="00AE365B">
      <w:pPr>
        <w:ind w:firstLine="204"/>
        <w:rPr>
          <w:rFonts w:ascii="Times New Roman" w:eastAsia="Times New Roman" w:hAnsi="Times New Roman" w:cs="Times New Roman"/>
        </w:rPr>
      </w:pPr>
    </w:p>
    <w:p w14:paraId="21BD74C4" w14:textId="77777777" w:rsidR="00AE365B" w:rsidRPr="00E15C2B" w:rsidRDefault="00000000">
      <w:pPr>
        <w:jc w:val="center"/>
        <w:rPr>
          <w:rFonts w:ascii="Times New Roman" w:eastAsia="Times New Roman" w:hAnsi="Times New Roman" w:cs="Times New Roman"/>
          <w:sz w:val="22"/>
          <w:szCs w:val="22"/>
        </w:rPr>
      </w:pPr>
      <w:r w:rsidRPr="00E15C2B">
        <w:rPr>
          <w:rFonts w:ascii="Times New Roman" w:eastAsia="Times New Roman" w:hAnsi="Times New Roman" w:cs="Times New Roman"/>
          <w:noProof/>
          <w:sz w:val="22"/>
          <w:szCs w:val="22"/>
        </w:rPr>
        <w:drawing>
          <wp:inline distT="114300" distB="114300" distL="114300" distR="114300" wp14:anchorId="1BE3DA40" wp14:editId="0F389A40">
            <wp:extent cx="2329803" cy="218921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329803" cy="2189211"/>
                    </a:xfrm>
                    <a:prstGeom prst="rect">
                      <a:avLst/>
                    </a:prstGeom>
                    <a:ln/>
                  </pic:spPr>
                </pic:pic>
              </a:graphicData>
            </a:graphic>
          </wp:inline>
        </w:drawing>
      </w:r>
    </w:p>
    <w:p w14:paraId="7C354D3B" w14:textId="77777777" w:rsidR="00AE365B" w:rsidRPr="00E15C2B" w:rsidRDefault="00AE365B">
      <w:pPr>
        <w:jc w:val="center"/>
        <w:rPr>
          <w:rFonts w:ascii="Times New Roman" w:eastAsia="Times New Roman" w:hAnsi="Times New Roman" w:cs="Times New Roman"/>
          <w:sz w:val="22"/>
          <w:szCs w:val="22"/>
        </w:rPr>
      </w:pPr>
    </w:p>
    <w:p w14:paraId="23E0BBF5" w14:textId="77777777" w:rsidR="00AE365B" w:rsidRDefault="00000000" w:rsidP="00BC57CC">
      <w:pPr>
        <w:jc w:val="center"/>
        <w:rPr>
          <w:rFonts w:ascii="Times New Roman" w:eastAsia="Times New Roman" w:hAnsi="Times New Roman" w:cs="Times New Roman"/>
        </w:rPr>
      </w:pPr>
      <w:r w:rsidRPr="00E15C2B">
        <w:rPr>
          <w:rFonts w:ascii="Times New Roman" w:eastAsia="Times New Roman" w:hAnsi="Times New Roman" w:cs="Times New Roman"/>
          <w:b/>
        </w:rPr>
        <w:t>Gambar 1.</w:t>
      </w:r>
      <w:r w:rsidRPr="00E15C2B">
        <w:rPr>
          <w:rFonts w:ascii="Times New Roman" w:eastAsia="Times New Roman" w:hAnsi="Times New Roman" w:cs="Times New Roman"/>
        </w:rPr>
        <w:t xml:space="preserve"> Diagram Alur Proses Pengolahan Limbah</w:t>
      </w:r>
    </w:p>
    <w:p w14:paraId="541CE27A" w14:textId="77777777" w:rsidR="00BC57CC" w:rsidRPr="00E15C2B" w:rsidRDefault="00BC57CC" w:rsidP="00BC57CC">
      <w:pPr>
        <w:jc w:val="center"/>
        <w:rPr>
          <w:rFonts w:ascii="Times New Roman" w:eastAsia="Times New Roman" w:hAnsi="Times New Roman" w:cs="Times New Roman"/>
          <w:sz w:val="22"/>
          <w:szCs w:val="22"/>
        </w:rPr>
      </w:pPr>
    </w:p>
    <w:p w14:paraId="7F9772A7" w14:textId="77777777" w:rsidR="00AE365B" w:rsidRPr="00E15C2B" w:rsidRDefault="00000000">
      <w:pPr>
        <w:numPr>
          <w:ilvl w:val="0"/>
          <w:numId w:val="2"/>
        </w:numPr>
        <w:rPr>
          <w:rFonts w:ascii="Times New Roman" w:hAnsi="Times New Roman" w:cs="Times New Roman"/>
        </w:rPr>
      </w:pPr>
      <w:r w:rsidRPr="000A3593">
        <w:rPr>
          <w:rFonts w:ascii="Times New Roman" w:eastAsia="Times New Roman" w:hAnsi="Times New Roman" w:cs="Times New Roman"/>
          <w:i/>
          <w:iCs/>
        </w:rPr>
        <w:t>Pump</w:t>
      </w:r>
      <w:r w:rsidRPr="00E15C2B">
        <w:rPr>
          <w:rFonts w:ascii="Times New Roman" w:eastAsia="Times New Roman" w:hAnsi="Times New Roman" w:cs="Times New Roman"/>
        </w:rPr>
        <w:t xml:space="preserve"> </w:t>
      </w:r>
      <w:r w:rsidRPr="000A3593">
        <w:rPr>
          <w:rFonts w:ascii="Times New Roman" w:eastAsia="Times New Roman" w:hAnsi="Times New Roman" w:cs="Times New Roman"/>
          <w:i/>
          <w:iCs/>
        </w:rPr>
        <w:t>Pit</w:t>
      </w:r>
      <w:r w:rsidRPr="00E15C2B">
        <w:rPr>
          <w:rFonts w:ascii="Times New Roman" w:eastAsia="Times New Roman" w:hAnsi="Times New Roman" w:cs="Times New Roman"/>
        </w:rPr>
        <w:t xml:space="preserve"> </w:t>
      </w:r>
      <w:r w:rsidRPr="000A3593">
        <w:rPr>
          <w:rFonts w:ascii="Times New Roman" w:eastAsia="Times New Roman" w:hAnsi="Times New Roman" w:cs="Times New Roman"/>
          <w:i/>
          <w:iCs/>
        </w:rPr>
        <w:t>Area</w:t>
      </w:r>
    </w:p>
    <w:p w14:paraId="701669E6" w14:textId="77777777" w:rsidR="00AE365B" w:rsidRPr="00E15C2B" w:rsidRDefault="00000000">
      <w:pPr>
        <w:ind w:left="720"/>
        <w:rPr>
          <w:rFonts w:ascii="Times New Roman" w:eastAsia="Times New Roman" w:hAnsi="Times New Roman" w:cs="Times New Roman"/>
        </w:rPr>
      </w:pPr>
      <w:r w:rsidRPr="00E15C2B">
        <w:rPr>
          <w:rFonts w:ascii="Times New Roman" w:eastAsia="Times New Roman" w:hAnsi="Times New Roman" w:cs="Times New Roman"/>
          <w:i/>
        </w:rPr>
        <w:t>Pump Pit Area</w:t>
      </w:r>
      <w:r w:rsidRPr="00E15C2B">
        <w:rPr>
          <w:rFonts w:ascii="Times New Roman" w:eastAsia="Times New Roman" w:hAnsi="Times New Roman" w:cs="Times New Roman"/>
        </w:rPr>
        <w:t xml:space="preserve"> merupakan unit penampungan awal air limbah yang bersifat pasif atau tidak ada proses </w:t>
      </w:r>
      <w:r w:rsidRPr="00E15C2B">
        <w:rPr>
          <w:rFonts w:ascii="Times New Roman" w:eastAsia="Times New Roman" w:hAnsi="Times New Roman" w:cs="Times New Roman"/>
        </w:rPr>
        <w:t xml:space="preserve">pengolahan signifikan yang berlangsung. Air limbah dari berbagai sumber produksi dan pengolahan bahan baku dikumpulkan sementara di unit ini sebelum dialirkan ke unit pengolahan selanjutnya. Fungsi utamanya semata sebagai </w:t>
      </w:r>
      <w:r w:rsidRPr="00E15C2B">
        <w:rPr>
          <w:rFonts w:ascii="Times New Roman" w:eastAsia="Times New Roman" w:hAnsi="Times New Roman" w:cs="Times New Roman"/>
          <w:i/>
        </w:rPr>
        <w:t xml:space="preserve">buffer zone </w:t>
      </w:r>
      <w:r w:rsidRPr="00E15C2B">
        <w:rPr>
          <w:rFonts w:ascii="Times New Roman" w:eastAsia="Times New Roman" w:hAnsi="Times New Roman" w:cs="Times New Roman"/>
        </w:rPr>
        <w:t xml:space="preserve">untuk menstabilkan debit masuk ke </w:t>
      </w:r>
      <w:r w:rsidRPr="00E15C2B">
        <w:rPr>
          <w:rFonts w:ascii="Times New Roman" w:eastAsia="Times New Roman" w:hAnsi="Times New Roman" w:cs="Times New Roman"/>
          <w:i/>
        </w:rPr>
        <w:t>Equalization Tank</w:t>
      </w:r>
      <w:r w:rsidRPr="00E15C2B">
        <w:rPr>
          <w:rFonts w:ascii="Times New Roman" w:eastAsia="Times New Roman" w:hAnsi="Times New Roman" w:cs="Times New Roman"/>
        </w:rPr>
        <w:t>.</w:t>
      </w:r>
    </w:p>
    <w:p w14:paraId="26E998DD" w14:textId="77777777" w:rsidR="00AE365B" w:rsidRPr="00E15C2B" w:rsidRDefault="00000000">
      <w:pPr>
        <w:numPr>
          <w:ilvl w:val="0"/>
          <w:numId w:val="2"/>
        </w:numPr>
        <w:rPr>
          <w:rFonts w:ascii="Times New Roman" w:eastAsia="Times New Roman" w:hAnsi="Times New Roman" w:cs="Times New Roman"/>
        </w:rPr>
      </w:pPr>
      <w:r w:rsidRPr="000A3593">
        <w:rPr>
          <w:rFonts w:ascii="Times New Roman" w:eastAsia="Times New Roman" w:hAnsi="Times New Roman" w:cs="Times New Roman"/>
          <w:i/>
          <w:iCs/>
        </w:rPr>
        <w:t>Equalization</w:t>
      </w:r>
      <w:r w:rsidRPr="00E15C2B">
        <w:rPr>
          <w:rFonts w:ascii="Times New Roman" w:eastAsia="Times New Roman" w:hAnsi="Times New Roman" w:cs="Times New Roman"/>
        </w:rPr>
        <w:t xml:space="preserve"> </w:t>
      </w:r>
      <w:r w:rsidRPr="000A3593">
        <w:rPr>
          <w:rFonts w:ascii="Times New Roman" w:eastAsia="Times New Roman" w:hAnsi="Times New Roman" w:cs="Times New Roman"/>
          <w:i/>
          <w:iCs/>
        </w:rPr>
        <w:t>Tank</w:t>
      </w:r>
    </w:p>
    <w:p w14:paraId="6A9A16F2" w14:textId="77777777" w:rsidR="00AE365B" w:rsidRPr="00E15C2B" w:rsidRDefault="00000000">
      <w:pPr>
        <w:ind w:left="720"/>
        <w:rPr>
          <w:rFonts w:ascii="Times New Roman" w:eastAsia="Times New Roman" w:hAnsi="Times New Roman" w:cs="Times New Roman"/>
        </w:rPr>
      </w:pPr>
      <w:r w:rsidRPr="00E15C2B">
        <w:rPr>
          <w:rFonts w:ascii="Times New Roman" w:eastAsia="Times New Roman" w:hAnsi="Times New Roman" w:cs="Times New Roman"/>
          <w:i/>
        </w:rPr>
        <w:t xml:space="preserve">Equalization Tank </w:t>
      </w:r>
      <w:r w:rsidRPr="00E15C2B">
        <w:rPr>
          <w:rFonts w:ascii="Times New Roman" w:eastAsia="Times New Roman" w:hAnsi="Times New Roman" w:cs="Times New Roman"/>
        </w:rPr>
        <w:t xml:space="preserve">(bak penyeimbang) berfungsi menghomogenkan beban pencemar dari limbah, baik dari segi konsentrasi maupun debit aliran. Aerasi digunakan untuk menjaga kestabilan limbah dan mencegah proses anaerob yang dapat menyebabkan bau. Limbah dari </w:t>
      </w:r>
      <w:r w:rsidRPr="00E15C2B">
        <w:rPr>
          <w:rFonts w:ascii="Times New Roman" w:eastAsia="Times New Roman" w:hAnsi="Times New Roman" w:cs="Times New Roman"/>
          <w:i/>
        </w:rPr>
        <w:t xml:space="preserve">Equalization Tank </w:t>
      </w:r>
      <w:r w:rsidRPr="00E15C2B">
        <w:rPr>
          <w:rFonts w:ascii="Times New Roman" w:eastAsia="Times New Roman" w:hAnsi="Times New Roman" w:cs="Times New Roman"/>
        </w:rPr>
        <w:t xml:space="preserve">dialirkan menuju </w:t>
      </w:r>
      <w:r w:rsidRPr="000A3593">
        <w:rPr>
          <w:rFonts w:ascii="Times New Roman" w:eastAsia="Times New Roman" w:hAnsi="Times New Roman" w:cs="Times New Roman"/>
          <w:iCs/>
        </w:rPr>
        <w:t>CSAS</w:t>
      </w:r>
      <w:r w:rsidRPr="00E15C2B">
        <w:rPr>
          <w:rFonts w:ascii="Times New Roman" w:eastAsia="Times New Roman" w:hAnsi="Times New Roman" w:cs="Times New Roman"/>
          <w:i/>
        </w:rPr>
        <w:t xml:space="preserve"> Tank</w:t>
      </w:r>
      <w:r w:rsidRPr="00E15C2B">
        <w:rPr>
          <w:rFonts w:ascii="Times New Roman" w:eastAsia="Times New Roman" w:hAnsi="Times New Roman" w:cs="Times New Roman"/>
        </w:rPr>
        <w:t xml:space="preserve"> menggunakan pompa dosing yang bekerja berdasarkan pengaturan panel waktu.</w:t>
      </w:r>
    </w:p>
    <w:p w14:paraId="346F38C0" w14:textId="77777777" w:rsidR="00AE365B" w:rsidRPr="00E15C2B" w:rsidRDefault="00000000">
      <w:pPr>
        <w:numPr>
          <w:ilvl w:val="0"/>
          <w:numId w:val="2"/>
        </w:numPr>
        <w:rPr>
          <w:rFonts w:ascii="Times New Roman" w:eastAsia="Times New Roman" w:hAnsi="Times New Roman" w:cs="Times New Roman"/>
        </w:rPr>
      </w:pPr>
      <w:r w:rsidRPr="000A3593">
        <w:rPr>
          <w:rFonts w:ascii="Times New Roman" w:eastAsia="Times New Roman" w:hAnsi="Times New Roman" w:cs="Times New Roman"/>
        </w:rPr>
        <w:t>CSAS</w:t>
      </w:r>
      <w:r w:rsidRPr="00E15C2B">
        <w:rPr>
          <w:rFonts w:ascii="Times New Roman" w:eastAsia="Times New Roman" w:hAnsi="Times New Roman" w:cs="Times New Roman"/>
        </w:rPr>
        <w:t xml:space="preserve"> </w:t>
      </w:r>
      <w:r w:rsidRPr="000A3593">
        <w:rPr>
          <w:rFonts w:ascii="Times New Roman" w:eastAsia="Times New Roman" w:hAnsi="Times New Roman" w:cs="Times New Roman"/>
          <w:i/>
          <w:iCs/>
        </w:rPr>
        <w:t>Tank</w:t>
      </w:r>
    </w:p>
    <w:p w14:paraId="29E0FABD" w14:textId="77777777" w:rsidR="00AE365B" w:rsidRPr="00E15C2B" w:rsidRDefault="00000000">
      <w:pPr>
        <w:ind w:left="720"/>
        <w:rPr>
          <w:rFonts w:ascii="Times New Roman" w:eastAsia="Times New Roman" w:hAnsi="Times New Roman" w:cs="Times New Roman"/>
        </w:rPr>
      </w:pPr>
      <w:r w:rsidRPr="00E15C2B">
        <w:rPr>
          <w:rFonts w:ascii="Times New Roman" w:eastAsia="Times New Roman" w:hAnsi="Times New Roman" w:cs="Times New Roman"/>
        </w:rPr>
        <w:t>CSAS</w:t>
      </w:r>
      <w:r w:rsidRPr="00E15C2B">
        <w:rPr>
          <w:rFonts w:ascii="Times New Roman" w:eastAsia="Times New Roman" w:hAnsi="Times New Roman" w:cs="Times New Roman"/>
          <w:i/>
        </w:rPr>
        <w:t xml:space="preserve"> Tank </w:t>
      </w:r>
      <w:r w:rsidRPr="00E15C2B">
        <w:rPr>
          <w:rFonts w:ascii="Times New Roman" w:eastAsia="Times New Roman" w:hAnsi="Times New Roman" w:cs="Times New Roman"/>
        </w:rPr>
        <w:t xml:space="preserve">merupakan inti dari proses pengolahan biologis yang menggunakan sistem lumpur aktif. Proses aerasi dilakukan secara terus-menerus menggunakan </w:t>
      </w:r>
      <w:r w:rsidRPr="00E15C2B">
        <w:rPr>
          <w:rFonts w:ascii="Times New Roman" w:eastAsia="Times New Roman" w:hAnsi="Times New Roman" w:cs="Times New Roman"/>
          <w:i/>
        </w:rPr>
        <w:t xml:space="preserve">diffuser </w:t>
      </w:r>
      <w:r w:rsidRPr="00E15C2B">
        <w:rPr>
          <w:rFonts w:ascii="Times New Roman" w:eastAsia="Times New Roman" w:hAnsi="Times New Roman" w:cs="Times New Roman"/>
        </w:rPr>
        <w:t xml:space="preserve">dengan suplai udara dari kompresor. Proses ini memungkinkan pertumbuhan mikroorganisme aerobik yang berperan dalam mendegradasi senyawa organik. Pada waktu tertentu, proses </w:t>
      </w:r>
      <w:r w:rsidRPr="00E15C2B">
        <w:rPr>
          <w:rFonts w:ascii="Times New Roman" w:eastAsia="Times New Roman" w:hAnsi="Times New Roman" w:cs="Times New Roman"/>
          <w:i/>
        </w:rPr>
        <w:t xml:space="preserve">settling </w:t>
      </w:r>
      <w:r w:rsidRPr="00E15C2B">
        <w:rPr>
          <w:rFonts w:ascii="Times New Roman" w:eastAsia="Times New Roman" w:hAnsi="Times New Roman" w:cs="Times New Roman"/>
        </w:rPr>
        <w:t xml:space="preserve">dan </w:t>
      </w:r>
      <w:r w:rsidRPr="00E15C2B">
        <w:rPr>
          <w:rFonts w:ascii="Times New Roman" w:eastAsia="Times New Roman" w:hAnsi="Times New Roman" w:cs="Times New Roman"/>
          <w:i/>
        </w:rPr>
        <w:t xml:space="preserve">decanting </w:t>
      </w:r>
      <w:r w:rsidRPr="00E15C2B">
        <w:rPr>
          <w:rFonts w:ascii="Times New Roman" w:eastAsia="Times New Roman" w:hAnsi="Times New Roman" w:cs="Times New Roman"/>
        </w:rPr>
        <w:t>dilakukan untuk memisahkan air limbah yang telah diolah dari bagian lumpur aktif di dasar bak.</w:t>
      </w:r>
    </w:p>
    <w:p w14:paraId="36FFE819" w14:textId="77777777" w:rsidR="00AE365B" w:rsidRPr="00E15C2B" w:rsidRDefault="00000000">
      <w:pPr>
        <w:numPr>
          <w:ilvl w:val="0"/>
          <w:numId w:val="2"/>
        </w:numPr>
        <w:rPr>
          <w:rFonts w:ascii="Times New Roman" w:eastAsia="Times New Roman" w:hAnsi="Times New Roman" w:cs="Times New Roman"/>
        </w:rPr>
      </w:pPr>
      <w:r w:rsidRPr="000A3593">
        <w:rPr>
          <w:rFonts w:ascii="Times New Roman" w:eastAsia="Times New Roman" w:hAnsi="Times New Roman" w:cs="Times New Roman"/>
          <w:i/>
          <w:iCs/>
        </w:rPr>
        <w:t>Effluent</w:t>
      </w:r>
      <w:r w:rsidRPr="00E15C2B">
        <w:rPr>
          <w:rFonts w:ascii="Times New Roman" w:eastAsia="Times New Roman" w:hAnsi="Times New Roman" w:cs="Times New Roman"/>
        </w:rPr>
        <w:t xml:space="preserve"> </w:t>
      </w:r>
      <w:r w:rsidRPr="000A3593">
        <w:rPr>
          <w:rFonts w:ascii="Times New Roman" w:eastAsia="Times New Roman" w:hAnsi="Times New Roman" w:cs="Times New Roman"/>
          <w:i/>
          <w:iCs/>
        </w:rPr>
        <w:t>Tank</w:t>
      </w:r>
    </w:p>
    <w:p w14:paraId="1277CCD8" w14:textId="77777777" w:rsidR="00AE365B" w:rsidRPr="00E15C2B" w:rsidRDefault="00000000">
      <w:pPr>
        <w:ind w:left="720"/>
        <w:rPr>
          <w:rFonts w:ascii="Times New Roman" w:eastAsia="Times New Roman" w:hAnsi="Times New Roman" w:cs="Times New Roman"/>
        </w:rPr>
      </w:pPr>
      <w:r w:rsidRPr="00E15C2B">
        <w:rPr>
          <w:rFonts w:ascii="Times New Roman" w:eastAsia="Times New Roman" w:hAnsi="Times New Roman" w:cs="Times New Roman"/>
        </w:rPr>
        <w:t xml:space="preserve">Air hasil decant dari </w:t>
      </w:r>
      <w:r w:rsidRPr="000A3593">
        <w:rPr>
          <w:rFonts w:ascii="Times New Roman" w:eastAsia="Times New Roman" w:hAnsi="Times New Roman" w:cs="Times New Roman"/>
          <w:iCs/>
        </w:rPr>
        <w:t>CSAS</w:t>
      </w:r>
      <w:r w:rsidRPr="00E15C2B">
        <w:rPr>
          <w:rFonts w:ascii="Times New Roman" w:eastAsia="Times New Roman" w:hAnsi="Times New Roman" w:cs="Times New Roman"/>
          <w:i/>
        </w:rPr>
        <w:t xml:space="preserve"> Tank </w:t>
      </w:r>
      <w:r w:rsidRPr="00E15C2B">
        <w:rPr>
          <w:rFonts w:ascii="Times New Roman" w:eastAsia="Times New Roman" w:hAnsi="Times New Roman" w:cs="Times New Roman"/>
        </w:rPr>
        <w:t xml:space="preserve">dialirkan menuju </w:t>
      </w:r>
      <w:r w:rsidRPr="00E15C2B">
        <w:rPr>
          <w:rFonts w:ascii="Times New Roman" w:eastAsia="Times New Roman" w:hAnsi="Times New Roman" w:cs="Times New Roman"/>
          <w:i/>
        </w:rPr>
        <w:t>Effluent Tank</w:t>
      </w:r>
      <w:r w:rsidRPr="00E15C2B">
        <w:rPr>
          <w:rFonts w:ascii="Times New Roman" w:eastAsia="Times New Roman" w:hAnsi="Times New Roman" w:cs="Times New Roman"/>
        </w:rPr>
        <w:t>, yang berfungsi sebagai unit penampungan akhir. Air dari bak ini kemudian dibuang ke bak kontrol dan badan air penerima setelah dilakukan pengujian parameter kualitas.</w:t>
      </w:r>
    </w:p>
    <w:p w14:paraId="18FA3211" w14:textId="77777777" w:rsidR="00AE365B" w:rsidRPr="00E15C2B" w:rsidRDefault="00000000">
      <w:pPr>
        <w:numPr>
          <w:ilvl w:val="0"/>
          <w:numId w:val="2"/>
        </w:numPr>
        <w:rPr>
          <w:rFonts w:ascii="Times New Roman" w:eastAsia="Times New Roman" w:hAnsi="Times New Roman" w:cs="Times New Roman"/>
        </w:rPr>
      </w:pPr>
      <w:r w:rsidRPr="000A3593">
        <w:rPr>
          <w:rFonts w:ascii="Times New Roman" w:eastAsia="Times New Roman" w:hAnsi="Times New Roman" w:cs="Times New Roman"/>
          <w:i/>
          <w:iCs/>
        </w:rPr>
        <w:t>Sludge</w:t>
      </w:r>
      <w:r w:rsidRPr="00E15C2B">
        <w:rPr>
          <w:rFonts w:ascii="Times New Roman" w:eastAsia="Times New Roman" w:hAnsi="Times New Roman" w:cs="Times New Roman"/>
        </w:rPr>
        <w:t xml:space="preserve"> </w:t>
      </w:r>
      <w:r w:rsidRPr="000A3593">
        <w:rPr>
          <w:rFonts w:ascii="Times New Roman" w:eastAsia="Times New Roman" w:hAnsi="Times New Roman" w:cs="Times New Roman"/>
          <w:i/>
          <w:iCs/>
        </w:rPr>
        <w:t>Tank</w:t>
      </w:r>
    </w:p>
    <w:p w14:paraId="515F8779" w14:textId="77777777" w:rsidR="00AE365B" w:rsidRPr="00E15C2B" w:rsidRDefault="00000000">
      <w:pPr>
        <w:ind w:left="720"/>
        <w:rPr>
          <w:rFonts w:ascii="Times New Roman" w:eastAsia="Times New Roman" w:hAnsi="Times New Roman" w:cs="Times New Roman"/>
        </w:rPr>
      </w:pPr>
      <w:r w:rsidRPr="00E15C2B">
        <w:rPr>
          <w:rFonts w:ascii="Times New Roman" w:eastAsia="Times New Roman" w:hAnsi="Times New Roman" w:cs="Times New Roman"/>
        </w:rPr>
        <w:t xml:space="preserve">Lumpur aktif pada </w:t>
      </w:r>
      <w:r w:rsidRPr="000A3593">
        <w:rPr>
          <w:rFonts w:ascii="Times New Roman" w:eastAsia="Times New Roman" w:hAnsi="Times New Roman" w:cs="Times New Roman"/>
          <w:iCs/>
        </w:rPr>
        <w:t>CSAS</w:t>
      </w:r>
      <w:r w:rsidRPr="00E15C2B">
        <w:rPr>
          <w:rFonts w:ascii="Times New Roman" w:eastAsia="Times New Roman" w:hAnsi="Times New Roman" w:cs="Times New Roman"/>
          <w:i/>
        </w:rPr>
        <w:t xml:space="preserve"> Tank </w:t>
      </w:r>
      <w:r w:rsidRPr="00E15C2B">
        <w:rPr>
          <w:rFonts w:ascii="Times New Roman" w:eastAsia="Times New Roman" w:hAnsi="Times New Roman" w:cs="Times New Roman"/>
        </w:rPr>
        <w:t xml:space="preserve">akan dipompa secara berkala menuju </w:t>
      </w:r>
      <w:r w:rsidRPr="00E15C2B">
        <w:rPr>
          <w:rFonts w:ascii="Times New Roman" w:eastAsia="Times New Roman" w:hAnsi="Times New Roman" w:cs="Times New Roman"/>
          <w:i/>
        </w:rPr>
        <w:t xml:space="preserve">Sludge Tank </w:t>
      </w:r>
      <w:r w:rsidRPr="00E15C2B">
        <w:rPr>
          <w:rFonts w:ascii="Times New Roman" w:eastAsia="Times New Roman" w:hAnsi="Times New Roman" w:cs="Times New Roman"/>
        </w:rPr>
        <w:t xml:space="preserve">berdasarkan pemantauan efektivitas penurunan COD </w:t>
      </w:r>
      <w:r w:rsidRPr="009D7461">
        <w:rPr>
          <w:rFonts w:ascii="Times New Roman" w:eastAsia="Times New Roman" w:hAnsi="Times New Roman" w:cs="Times New Roman"/>
          <w:i/>
          <w:iCs/>
        </w:rPr>
        <w:t>effluent</w:t>
      </w:r>
      <w:r w:rsidRPr="00E15C2B">
        <w:rPr>
          <w:rFonts w:ascii="Times New Roman" w:eastAsia="Times New Roman" w:hAnsi="Times New Roman" w:cs="Times New Roman"/>
        </w:rPr>
        <w:t xml:space="preserve">, dan batas rentang TSS agar tidak mengganggu kinerja </w:t>
      </w:r>
      <w:r w:rsidRPr="00E15C2B">
        <w:rPr>
          <w:rFonts w:ascii="Times New Roman" w:eastAsia="Times New Roman" w:hAnsi="Times New Roman" w:cs="Times New Roman"/>
          <w:i/>
        </w:rPr>
        <w:t>blowing</w:t>
      </w:r>
      <w:r w:rsidRPr="00E15C2B">
        <w:rPr>
          <w:rFonts w:ascii="Times New Roman" w:eastAsia="Times New Roman" w:hAnsi="Times New Roman" w:cs="Times New Roman"/>
        </w:rPr>
        <w:t xml:space="preserve"> aerasi, sisa lumpur yang diambil dibuang sebagai </w:t>
      </w:r>
      <w:r w:rsidRPr="00E15C2B">
        <w:rPr>
          <w:rFonts w:ascii="Times New Roman" w:eastAsia="Times New Roman" w:hAnsi="Times New Roman" w:cs="Times New Roman"/>
          <w:i/>
        </w:rPr>
        <w:t>excess sludge</w:t>
      </w:r>
      <w:r w:rsidRPr="00E15C2B">
        <w:rPr>
          <w:rFonts w:ascii="Times New Roman" w:eastAsia="Times New Roman" w:hAnsi="Times New Roman" w:cs="Times New Roman"/>
        </w:rPr>
        <w:t>.</w:t>
      </w:r>
    </w:p>
    <w:p w14:paraId="58DD09DE" w14:textId="77777777" w:rsidR="00AE365B" w:rsidRPr="00E15C2B" w:rsidRDefault="00AE365B">
      <w:pPr>
        <w:ind w:left="720"/>
        <w:rPr>
          <w:rFonts w:ascii="Times New Roman" w:eastAsia="Times New Roman" w:hAnsi="Times New Roman" w:cs="Times New Roman"/>
        </w:rPr>
      </w:pPr>
    </w:p>
    <w:p w14:paraId="32D06C7B" w14:textId="77777777" w:rsidR="00AE365B" w:rsidRPr="00E15C2B" w:rsidRDefault="00000000">
      <w:pPr>
        <w:rPr>
          <w:rFonts w:ascii="Times New Roman" w:eastAsia="Times New Roman" w:hAnsi="Times New Roman" w:cs="Times New Roman"/>
          <w:b/>
        </w:rPr>
      </w:pPr>
      <w:r w:rsidRPr="00E15C2B">
        <w:rPr>
          <w:rFonts w:ascii="Times New Roman" w:eastAsia="Times New Roman" w:hAnsi="Times New Roman" w:cs="Times New Roman"/>
          <w:b/>
        </w:rPr>
        <w:t>3.2 Baku Mutu Air LImbah</w:t>
      </w:r>
    </w:p>
    <w:p w14:paraId="00DE7491" w14:textId="77777777" w:rsidR="00AE365B" w:rsidRPr="00E15C2B" w:rsidRDefault="00AE365B">
      <w:pPr>
        <w:rPr>
          <w:rFonts w:ascii="Times New Roman" w:eastAsia="Times New Roman" w:hAnsi="Times New Roman" w:cs="Times New Roman"/>
          <w:b/>
        </w:rPr>
      </w:pPr>
    </w:p>
    <w:p w14:paraId="712A95E5" w14:textId="44E405A0" w:rsidR="00AE365B" w:rsidRPr="00E15C2B" w:rsidRDefault="00000000">
      <w:pPr>
        <w:ind w:firstLine="283"/>
        <w:rPr>
          <w:rFonts w:ascii="Times New Roman" w:eastAsia="Times New Roman" w:hAnsi="Times New Roman" w:cs="Times New Roman"/>
        </w:rPr>
      </w:pPr>
      <w:r w:rsidRPr="00E15C2B">
        <w:rPr>
          <w:rFonts w:ascii="Times New Roman" w:eastAsia="Times New Roman" w:hAnsi="Times New Roman" w:cs="Times New Roman"/>
        </w:rPr>
        <w:t>Evaluasi kualitas air limbah pada penelitian ini mengacu pada Peraturan Gubernur Jawa Timur Nomor 72 Tahun 2013 Tentang Baku Mutu Air Limbah Bagi Industri Dan/Atau Kegiatan Usaha Lainnya, yang menetapkan baku mutu air limbah untuk kegiatan industri lain dengan penerima badan air golongan 1 atau air limbah yang dibuang ke badan air penerima kelas I, II, III, dan Air Laut. Parameter yang dianalisis meliputi pH, suhu, COD, TSS, Total Nitrogen (Total N) dalam bentuk Amonia, dan Total Phosphorus (Total P) dalam bentuk Ortofosfat.</w:t>
      </w:r>
      <w:r w:rsidR="00C31ECD">
        <w:rPr>
          <w:rFonts w:ascii="Times New Roman" w:eastAsia="Times New Roman" w:hAnsi="Times New Roman" w:cs="Times New Roman"/>
        </w:rPr>
        <w:t xml:space="preserve"> </w:t>
      </w:r>
    </w:p>
    <w:p w14:paraId="09C56D61" w14:textId="77777777" w:rsidR="00AE365B" w:rsidRPr="00E15C2B" w:rsidRDefault="00AE365B">
      <w:pPr>
        <w:ind w:firstLine="283"/>
        <w:rPr>
          <w:rFonts w:ascii="Times New Roman" w:eastAsia="Times New Roman" w:hAnsi="Times New Roman" w:cs="Times New Roman"/>
        </w:rPr>
      </w:pPr>
    </w:p>
    <w:p w14:paraId="7601D290" w14:textId="4F415FDE" w:rsidR="00AE365B" w:rsidRPr="00E15C2B" w:rsidRDefault="00000000">
      <w:pPr>
        <w:tabs>
          <w:tab w:val="left" w:pos="7474"/>
        </w:tabs>
        <w:spacing w:after="200"/>
        <w:jc w:val="center"/>
        <w:rPr>
          <w:rFonts w:ascii="Times New Roman" w:eastAsia="Times New Roman" w:hAnsi="Times New Roman" w:cs="Times New Roman"/>
        </w:rPr>
      </w:pPr>
      <w:r w:rsidRPr="00E15C2B">
        <w:rPr>
          <w:rFonts w:ascii="Times New Roman" w:eastAsia="Times New Roman" w:hAnsi="Times New Roman" w:cs="Times New Roman"/>
          <w:b/>
        </w:rPr>
        <w:t xml:space="preserve">Tabel 2. </w:t>
      </w:r>
      <w:r w:rsidRPr="00E15C2B">
        <w:rPr>
          <w:rFonts w:ascii="Times New Roman" w:eastAsia="Times New Roman" w:hAnsi="Times New Roman" w:cs="Times New Roman"/>
        </w:rPr>
        <w:t>Baku Mutu</w:t>
      </w:r>
      <w:r w:rsidR="00945C5E">
        <w:rPr>
          <w:rFonts w:ascii="Times New Roman" w:eastAsia="Times New Roman" w:hAnsi="Times New Roman" w:cs="Times New Roman"/>
        </w:rPr>
        <w:t xml:space="preserve"> Pergub Jatim No. 72/2013</w:t>
      </w:r>
      <w:r w:rsidRPr="00E15C2B">
        <w:rPr>
          <w:rFonts w:ascii="Times New Roman" w:eastAsia="Times New Roman" w:hAnsi="Times New Roman" w:cs="Times New Roman"/>
        </w:rPr>
        <w:t xml:space="preserve"> </w:t>
      </w:r>
    </w:p>
    <w:tbl>
      <w:tblPr>
        <w:tblStyle w:val="a2"/>
        <w:tblW w:w="4620" w:type="dxa"/>
        <w:jc w:val="center"/>
        <w:tblBorders>
          <w:top w:val="single" w:sz="4" w:space="0" w:color="7F7F7F"/>
          <w:bottom w:val="single" w:sz="4" w:space="0" w:color="7F7F7F"/>
        </w:tblBorders>
        <w:tblLayout w:type="fixed"/>
        <w:tblLook w:val="04A0" w:firstRow="1" w:lastRow="0" w:firstColumn="1" w:lastColumn="0" w:noHBand="0" w:noVBand="1"/>
      </w:tblPr>
      <w:tblGrid>
        <w:gridCol w:w="1620"/>
        <w:gridCol w:w="1050"/>
        <w:gridCol w:w="1950"/>
      </w:tblGrid>
      <w:tr w:rsidR="00AE365B" w:rsidRPr="00E15C2B" w14:paraId="58CD149A" w14:textId="77777777" w:rsidTr="00AE365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20" w:type="dxa"/>
          </w:tcPr>
          <w:p w14:paraId="3EF7E496"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Parameter</w:t>
            </w:r>
          </w:p>
        </w:tc>
        <w:tc>
          <w:tcPr>
            <w:tcW w:w="1050" w:type="dxa"/>
          </w:tcPr>
          <w:p w14:paraId="47091526" w14:textId="77777777" w:rsidR="00AE365B" w:rsidRPr="00E15C2B"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Satuan</w:t>
            </w:r>
          </w:p>
        </w:tc>
        <w:tc>
          <w:tcPr>
            <w:tcW w:w="1950" w:type="dxa"/>
          </w:tcPr>
          <w:p w14:paraId="427D37A9" w14:textId="77777777" w:rsidR="00AE365B" w:rsidRPr="00E15C2B"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Baku Mutu (Pergub Jatim No. 72/2013)</w:t>
            </w:r>
          </w:p>
        </w:tc>
      </w:tr>
      <w:tr w:rsidR="00AE365B" w:rsidRPr="00E15C2B" w14:paraId="27E5E102"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20" w:type="dxa"/>
          </w:tcPr>
          <w:p w14:paraId="4E9C395A"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pH</w:t>
            </w:r>
          </w:p>
        </w:tc>
        <w:tc>
          <w:tcPr>
            <w:tcW w:w="1050" w:type="dxa"/>
          </w:tcPr>
          <w:p w14:paraId="5A5110A1"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w:t>
            </w:r>
          </w:p>
        </w:tc>
        <w:tc>
          <w:tcPr>
            <w:tcW w:w="1950" w:type="dxa"/>
          </w:tcPr>
          <w:p w14:paraId="72F7CFA5"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6–9</w:t>
            </w:r>
          </w:p>
        </w:tc>
      </w:tr>
      <w:tr w:rsidR="00AE365B" w:rsidRPr="00E15C2B" w14:paraId="3618D355"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1620" w:type="dxa"/>
          </w:tcPr>
          <w:p w14:paraId="38F5CB24"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COD</w:t>
            </w:r>
          </w:p>
        </w:tc>
        <w:tc>
          <w:tcPr>
            <w:tcW w:w="1050" w:type="dxa"/>
          </w:tcPr>
          <w:p w14:paraId="487EED82"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mg/L</w:t>
            </w:r>
          </w:p>
        </w:tc>
        <w:tc>
          <w:tcPr>
            <w:tcW w:w="1950" w:type="dxa"/>
          </w:tcPr>
          <w:p w14:paraId="486A6E5D"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100</w:t>
            </w:r>
          </w:p>
        </w:tc>
      </w:tr>
      <w:tr w:rsidR="00AE365B" w:rsidRPr="00E15C2B" w14:paraId="52DF6271"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20" w:type="dxa"/>
          </w:tcPr>
          <w:p w14:paraId="71702CC8"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TSS</w:t>
            </w:r>
          </w:p>
        </w:tc>
        <w:tc>
          <w:tcPr>
            <w:tcW w:w="1050" w:type="dxa"/>
          </w:tcPr>
          <w:p w14:paraId="7772EABD"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mg/L</w:t>
            </w:r>
          </w:p>
        </w:tc>
        <w:tc>
          <w:tcPr>
            <w:tcW w:w="1950" w:type="dxa"/>
          </w:tcPr>
          <w:p w14:paraId="0EA45F0E"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30</w:t>
            </w:r>
          </w:p>
        </w:tc>
      </w:tr>
      <w:tr w:rsidR="00AE365B" w:rsidRPr="00E15C2B" w14:paraId="61FB343F"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1620" w:type="dxa"/>
          </w:tcPr>
          <w:p w14:paraId="5ED07865"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lastRenderedPageBreak/>
              <w:t>Total N</w:t>
            </w:r>
          </w:p>
        </w:tc>
        <w:tc>
          <w:tcPr>
            <w:tcW w:w="1050" w:type="dxa"/>
          </w:tcPr>
          <w:p w14:paraId="7EA79161"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mg/L</w:t>
            </w:r>
          </w:p>
        </w:tc>
        <w:tc>
          <w:tcPr>
            <w:tcW w:w="1950" w:type="dxa"/>
          </w:tcPr>
          <w:p w14:paraId="7D813C82"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w:t>
            </w:r>
          </w:p>
        </w:tc>
      </w:tr>
      <w:tr w:rsidR="00480329" w:rsidRPr="00E15C2B" w14:paraId="01C6D737"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20" w:type="dxa"/>
          </w:tcPr>
          <w:p w14:paraId="197EE1DF" w14:textId="5511D5D8" w:rsidR="00480329" w:rsidRPr="00480329" w:rsidRDefault="00480329">
            <w:pPr>
              <w:spacing w:line="360" w:lineRule="auto"/>
              <w:jc w:val="center"/>
              <w:rPr>
                <w:rFonts w:ascii="Times New Roman" w:eastAsia="Times New Roman" w:hAnsi="Times New Roman" w:cs="Times New Roman"/>
                <w:b w:val="0"/>
                <w:bCs/>
                <w:sz w:val="18"/>
                <w:szCs w:val="18"/>
              </w:rPr>
            </w:pPr>
            <w:r>
              <w:rPr>
                <w:rFonts w:ascii="Times New Roman" w:eastAsia="Times New Roman" w:hAnsi="Times New Roman" w:cs="Times New Roman"/>
                <w:b w:val="0"/>
                <w:bCs/>
                <w:sz w:val="18"/>
                <w:szCs w:val="18"/>
              </w:rPr>
              <w:t>Total P</w:t>
            </w:r>
          </w:p>
        </w:tc>
        <w:tc>
          <w:tcPr>
            <w:tcW w:w="1050" w:type="dxa"/>
          </w:tcPr>
          <w:p w14:paraId="33ABE395" w14:textId="0BBED7F9" w:rsidR="00480329" w:rsidRPr="00E15C2B" w:rsidRDefault="0048032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Mg/L</w:t>
            </w:r>
          </w:p>
        </w:tc>
        <w:tc>
          <w:tcPr>
            <w:tcW w:w="1950" w:type="dxa"/>
          </w:tcPr>
          <w:p w14:paraId="64468E1D" w14:textId="3C268FB2" w:rsidR="00480329" w:rsidRPr="00E15C2B" w:rsidRDefault="0048032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w:t>
            </w:r>
          </w:p>
        </w:tc>
      </w:tr>
    </w:tbl>
    <w:p w14:paraId="7D1039D0" w14:textId="77777777" w:rsidR="00AE365B" w:rsidRPr="00E15C2B" w:rsidRDefault="00AE365B">
      <w:pPr>
        <w:rPr>
          <w:rFonts w:ascii="Times New Roman" w:eastAsia="Times New Roman" w:hAnsi="Times New Roman" w:cs="Times New Roman"/>
        </w:rPr>
      </w:pPr>
    </w:p>
    <w:p w14:paraId="7286D419" w14:textId="77777777" w:rsidR="00AE365B" w:rsidRPr="00E15C2B" w:rsidRDefault="00000000">
      <w:pPr>
        <w:rPr>
          <w:rFonts w:ascii="Times New Roman" w:eastAsia="Times New Roman" w:hAnsi="Times New Roman" w:cs="Times New Roman"/>
          <w:b/>
        </w:rPr>
      </w:pPr>
      <w:r w:rsidRPr="00E15C2B">
        <w:rPr>
          <w:rFonts w:ascii="Times New Roman" w:eastAsia="Times New Roman" w:hAnsi="Times New Roman" w:cs="Times New Roman"/>
          <w:b/>
        </w:rPr>
        <w:t>3.3 Hasil Pengujian Parameter Kualitas Limbah</w:t>
      </w:r>
    </w:p>
    <w:p w14:paraId="3983C6E2" w14:textId="77777777" w:rsidR="00AE365B" w:rsidRPr="00E15C2B" w:rsidRDefault="00AE365B">
      <w:pPr>
        <w:rPr>
          <w:rFonts w:ascii="Times New Roman" w:eastAsia="Times New Roman" w:hAnsi="Times New Roman" w:cs="Times New Roman"/>
          <w:b/>
        </w:rPr>
      </w:pPr>
    </w:p>
    <w:p w14:paraId="0F719310" w14:textId="77777777" w:rsidR="00AE365B" w:rsidRPr="00E15C2B" w:rsidRDefault="00000000">
      <w:pPr>
        <w:ind w:firstLine="283"/>
        <w:rPr>
          <w:rFonts w:ascii="Times New Roman" w:eastAsia="Times New Roman" w:hAnsi="Times New Roman" w:cs="Times New Roman"/>
        </w:rPr>
      </w:pPr>
      <w:r w:rsidRPr="00E15C2B">
        <w:rPr>
          <w:rFonts w:ascii="Times New Roman" w:eastAsia="Times New Roman" w:hAnsi="Times New Roman" w:cs="Times New Roman"/>
        </w:rPr>
        <w:t xml:space="preserve">Pengamatan terhadap kualitas air limbah dilakukan selama sepuluh hari pengambilan sampel pada tiga titik utama di sistem IPAL, yaitu </w:t>
      </w:r>
      <w:r w:rsidRPr="00E15C2B">
        <w:rPr>
          <w:rFonts w:ascii="Times New Roman" w:eastAsia="Times New Roman" w:hAnsi="Times New Roman" w:cs="Times New Roman"/>
          <w:i/>
        </w:rPr>
        <w:t>Equalization Tank</w:t>
      </w:r>
      <w:r w:rsidRPr="00E15C2B">
        <w:rPr>
          <w:rFonts w:ascii="Times New Roman" w:eastAsia="Times New Roman" w:hAnsi="Times New Roman" w:cs="Times New Roman"/>
        </w:rPr>
        <w:t xml:space="preserve">, </w:t>
      </w:r>
      <w:r w:rsidRPr="000A3593">
        <w:rPr>
          <w:rFonts w:ascii="Times New Roman" w:eastAsia="Times New Roman" w:hAnsi="Times New Roman" w:cs="Times New Roman"/>
          <w:iCs/>
        </w:rPr>
        <w:t>CSAS</w:t>
      </w:r>
      <w:r w:rsidRPr="00E15C2B">
        <w:rPr>
          <w:rFonts w:ascii="Times New Roman" w:eastAsia="Times New Roman" w:hAnsi="Times New Roman" w:cs="Times New Roman"/>
          <w:i/>
        </w:rPr>
        <w:t xml:space="preserve"> Tank</w:t>
      </w:r>
      <w:r w:rsidRPr="00E15C2B">
        <w:rPr>
          <w:rFonts w:ascii="Times New Roman" w:eastAsia="Times New Roman" w:hAnsi="Times New Roman" w:cs="Times New Roman"/>
        </w:rPr>
        <w:t xml:space="preserve">, dan </w:t>
      </w:r>
      <w:r w:rsidRPr="00E15C2B">
        <w:rPr>
          <w:rFonts w:ascii="Times New Roman" w:eastAsia="Times New Roman" w:hAnsi="Times New Roman" w:cs="Times New Roman"/>
          <w:i/>
        </w:rPr>
        <w:t>Effluent Tank</w:t>
      </w:r>
      <w:r w:rsidRPr="00E15C2B">
        <w:rPr>
          <w:rFonts w:ascii="Times New Roman" w:eastAsia="Times New Roman" w:hAnsi="Times New Roman" w:cs="Times New Roman"/>
        </w:rPr>
        <w:t xml:space="preserve">. Data pengujian disajikan dalam bentuk tabel per parameter untuk menunjukkan variasi konsentrasi harian pada masing-masing unit pengolahan. Nilai-nilai tersebut menjadi dasar dalam menilai efektivitas pengolahan dalam menurunkan beban pencemar, serta digunakan untuk menghitung efisiensi penyisihan berdasarkan perbandingan konsentrasi inlet dan outlet. </w:t>
      </w:r>
    </w:p>
    <w:p w14:paraId="132380D1" w14:textId="74029041" w:rsidR="00AE365B" w:rsidRPr="00E15C2B" w:rsidRDefault="00000000">
      <w:pPr>
        <w:pBdr>
          <w:top w:val="nil"/>
          <w:left w:val="nil"/>
          <w:bottom w:val="nil"/>
          <w:right w:val="nil"/>
          <w:between w:val="nil"/>
        </w:pBdr>
        <w:ind w:firstLine="283"/>
        <w:rPr>
          <w:rFonts w:ascii="Times New Roman" w:eastAsia="Times New Roman" w:hAnsi="Times New Roman" w:cs="Times New Roman"/>
        </w:rPr>
      </w:pPr>
      <w:r w:rsidRPr="00E15C2B">
        <w:rPr>
          <w:rFonts w:ascii="Times New Roman" w:eastAsia="Times New Roman" w:hAnsi="Times New Roman" w:cs="Times New Roman"/>
        </w:rPr>
        <w:t>Parameter yang dianalisis meliputi pH, merupakan derajat keasaman atau kebasaan suatu larutan dengan rentang pH dari 0 yang merupakan asam kuat sampai 14 yang termasuk basa kuat</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{"citationItems":[{"id":"ITEM-1","itemData":{"ISSN":"2615-3319","abstract":"… otomatis dapat mengontrol katup pnematik (pneumatic valve), mengontrol pompa netralisasi (… Prinsip kerja sistem netralisasi pH dapat dilihat pada Gambar 2. Bahwa ketika pH kurang …","author":[{"dropping-particle":"","family":"Darmawan","given":"Arief","non-dropping-particle":"","parse-names":false,"suffix":""},{"dropping-particle":"","family":"Siagian","given":"Rendri Anggiat","non-dropping-particle":"","parse-names":false,"suffix":""},{"dropping-particle":"","family":"Riyadi","given":"Slamet","non-dropping-particle":"","parse-names":false,"suffix":""},{"dropping-particle":"","family":"Wakidah","given":"Riska Nur","non-dropping-particle":"","parse-names":false,"suffix":""}],"container-title":"Jurnal Tecnoscienza","id":"ITEM-1","issue":"1","issued":{"date-parts":[["2023"]]},"page":"145-156","title":"Simulasi Software PLC Dan HMI SIEMENS TIA Portal Pada Proses Netralisasi pH Air Limbah","type":"article-journal","volume":"8"},"uris":["http://www.mendeley.com/documents/?uuid=c74dc436-804b-4611-b38f-1891b801244c"]}],"mendeley":{"formattedCitation":"(Darmawan et al., 2023)","plainTextFormattedCitation":"(Darmawan et al., 2023)","previouslyFormattedCitation":"(Darmawan et al., 2023)"},"properties":{"noteIndex":0},"schema":"https://github.com/citation-style-language/schema/raw/master/csl-citation.json"}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rPr>
        <w:t>(Darmawan et al., 2023)</w:t>
      </w:r>
      <w:r w:rsidR="00C31ECD">
        <w:rPr>
          <w:rStyle w:val="FootnoteReference"/>
          <w:rFonts w:ascii="Times New Roman" w:eastAsia="Times New Roman" w:hAnsi="Times New Roman" w:cs="Times New Roman"/>
        </w:rPr>
        <w:fldChar w:fldCharType="end"/>
      </w:r>
      <w:r w:rsidRPr="00E15C2B">
        <w:rPr>
          <w:rFonts w:ascii="Times New Roman" w:eastAsia="Times New Roman" w:hAnsi="Times New Roman" w:cs="Times New Roman"/>
        </w:rPr>
        <w:t>. COD yaitu jumlah oksigen kimiawi yang diperlukan untuk mengoksidasi zat organik dalam air limbah</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{"citationItems":[{"id":"ITEM-1","itemData":{"DOI":"10.22373/amina.v2i2.772","ISSN":"2685-0001","abstract":"Chemical Oxygen Demand (COD) dan Total Suspended Solid atau padatan tersuspensi total (TSS) merupakan parameter monitoring wajib dari hasil pengolahan limbah cair sebelum dibuang ke lingkungan. COD adalah jumlah oksigen yang diperlukan agar senyawa organik yang ada di dalam air limbah dapat teroksidasi melalui reaksi kimia. TSS adalah residu dari padatan total yang tertahan oleh saringan dengan ukuran partikel maksimal 2 µm atau lebih besar dari ukuran partikel koloid. Tujuan dari penelitian ini adalah untuk menganalisis kadar COD dan TSS pada limbah cair dengan menggunakan metode spektrofotometer UV-Vis. Sampel air limbah yang dianalisis berasal dari air limbah hasil olahan/Waste Water Treatment Plant (WWTP) dan air limbah tenant pada PT. X. Hasil analisis menunjukkan bahwa air limbah hasil olahan (WWTP) menunjukkan kadar COD sebesar 81 mg/L dan TSS sebesar 140 mg/L dibawah baku mutu sesuai dengan PerMenLH No. 3 Tahun 2010 tentang Baku Mutu Air Limbah bagi Kawasan Industri. Sedangkan kadar COD sebesar 2168 mg/L dan TSS sebesar 750 mg/L pada air limbah tenant sehingga melebihi baku mutu yang telah ditentukan oleh PT. X melalui tata tertib kawasan industri.","author":[{"dropping-particle":"","family":"Harahap","given":"Muhammad Ridwan","non-dropping-particle":"","parse-names":false,"suffix":""},{"dropping-particle":"","family":"Amanda","given":"Lola Dhea","non-dropping-particle":"","parse-names":false,"suffix":""},{"dropping-particle":"","family":"Matondang","given":"Asrul Hakim","non-dropping-particle":"","parse-names":false,"suffix":""}],"container-title":"Amina","id":"ITEM-1","issue":"2","issued":{"date-parts":[["2022"]]},"page":"79-83","title":"Analisis Kadar Cod (Chemical Oxygen Demand) Dan Tss (Total Suspended Solid) Pada Limbah Cair Dengan Menggunakan Spektrofotometer Uv-Vis","type":"article-journal","volume":"2"},"uris":["http://www.mendeley.com/documents/?uuid=42ae3cc6-ea06-4d7e-8b30-b994c985ffdb"]}],"mendeley":{"formattedCitation":"(Harahap et al., 2022)","plainTextFormattedCitation":"(Harahap et al., 2022)","previouslyFormattedCitation":"(Harahap et al., 2022)"},"properties":{"noteIndex":0},"schema":"https://github.com/citation-style-language/schema/raw/master/csl-citation.json"}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rPr>
        <w:t>(Harahap et al., 2022)</w:t>
      </w:r>
      <w:r w:rsidR="00C31ECD">
        <w:rPr>
          <w:rStyle w:val="FootnoteReference"/>
          <w:rFonts w:ascii="Times New Roman" w:eastAsia="Times New Roman" w:hAnsi="Times New Roman" w:cs="Times New Roman"/>
        </w:rPr>
        <w:fldChar w:fldCharType="end"/>
      </w:r>
      <w:r w:rsidRPr="00E15C2B">
        <w:rPr>
          <w:rFonts w:ascii="Times New Roman" w:eastAsia="Times New Roman" w:hAnsi="Times New Roman" w:cs="Times New Roman"/>
        </w:rPr>
        <w:t>. TSS merupakan zat padat yang tidak larut dalam limbah cair</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{"citationItems":[{"id":"ITEM-1","itemData":{"DOI":"10.31851/esjo.v2i2.15828","abstract":" \r Palm oil liquid waste is a pollutant that has the potential to cause negative effects on the environment. This industrial waste is known to cause pollution, especially in water bodies. Through analysis of the chemical composition of TSS, the type of solid material dissolved in liquid waste can be identified. Gravimetry is an examination of the amount of a substance by weighing the results of the precipitation reaction. This research aims to determine the amount of suspended solids in palm oil wastewater using the gravimetric method. Based on the analysis that has been carried out, the highest Total Suspended Solid (TSS) value was obtained for sample A, namely 15.274 mg/L, sample B, namely 58.2 mg/L and sample C 57.1 mg/L. So the results can be stated that the Total Suspended Solid (TSS) value in palm oil wastewater is still below the quality standards contained in the Minister of Environment Regulation No. 05 of 2014.","author":[{"dropping-particle":"","family":"Hermansyah","given":"M. Hapiz","non-dropping-particle":"","parse-names":false,"suffix":""},{"dropping-particle":"","family":"Panca Putri","given":"Yunita","non-dropping-particle":"","parse-names":false,"suffix":""},{"dropping-particle":"","family":"Arif Setiawan","given":"Andi","non-dropping-particle":"","parse-names":false,"suffix":""},{"dropping-particle":"","family":"Eddy","given":"Syaiful","non-dropping-particle":"","parse-names":false,"suffix":""},{"dropping-particle":"","family":"Jumingin","given":"Jumingin","non-dropping-particle":"","parse-names":false,"suffix":""},{"dropping-particle":"","family":"Saputra","given":"Wahyu","non-dropping-particle":"","parse-names":false,"suffix":""}],"container-title":"Environmental Science Journal (esjo) : Jurnal Ilmu Lingkungan","id":"ITEM-1","issue":"05","issued":{"date-parts":[["2024"]]},"page":"27-33","title":"Uji Padatan Tersuspensi Total (TSS) Pada Sampel Air Limbah Sawit Secara Gravimetri","type":"article-journal"},"uris":["http://www.mendeley.com/documents/?uuid=3a532738-d826-4d68-ac9a-6b718da9f310"]}],"mendeley":{"formattedCitation":"(Hermansyah et al., 2024)","plainTextFormattedCitation":"(Hermansyah et al., 2024)","previouslyFormattedCitation":"(Hermansyah et al., 2024)"},"properties":{"noteIndex":0},"schema":"https://github.com/citation-style-language/schema/raw/master/csl-citation.json"}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rPr>
        <w:t>(Hermansyah et al., 2024)</w:t>
      </w:r>
      <w:r w:rsidR="00C31ECD">
        <w:rPr>
          <w:rStyle w:val="FootnoteReference"/>
          <w:rFonts w:ascii="Times New Roman" w:eastAsia="Times New Roman" w:hAnsi="Times New Roman" w:cs="Times New Roman"/>
        </w:rPr>
        <w:fldChar w:fldCharType="end"/>
      </w:r>
      <w:r w:rsidR="008C78F3">
        <w:rPr>
          <w:rFonts w:ascii="Times New Roman" w:eastAsia="Times New Roman" w:hAnsi="Times New Roman" w:cs="Times New Roman"/>
        </w:rPr>
        <w:t>.</w:t>
      </w:r>
      <w:r w:rsidRPr="00E15C2B">
        <w:rPr>
          <w:rFonts w:ascii="Times New Roman" w:eastAsia="Times New Roman" w:hAnsi="Times New Roman" w:cs="Times New Roman"/>
        </w:rPr>
        <w:t xml:space="preserve"> </w:t>
      </w:r>
      <w:r w:rsidRPr="00E15C2B">
        <w:rPr>
          <w:rFonts w:ascii="Times New Roman" w:eastAsia="Times New Roman" w:hAnsi="Times New Roman" w:cs="Times New Roman"/>
          <w:i/>
        </w:rPr>
        <w:t xml:space="preserve">Total Nitrogen </w:t>
      </w:r>
      <w:r w:rsidRPr="00E15C2B">
        <w:rPr>
          <w:rFonts w:ascii="Times New Roman" w:eastAsia="Times New Roman" w:hAnsi="Times New Roman" w:cs="Times New Roman"/>
        </w:rPr>
        <w:t xml:space="preserve">yaitu kandungan nitrogen yang umumnya berasal dari </w:t>
      </w:r>
      <w:commentRangeStart w:id="17"/>
      <w:r w:rsidRPr="00E15C2B">
        <w:rPr>
          <w:rFonts w:ascii="Times New Roman" w:eastAsia="Times New Roman" w:hAnsi="Times New Roman" w:cs="Times New Roman"/>
        </w:rPr>
        <w:t>amonia</w:t>
      </w:r>
      <w:r w:rsidR="00901E4A">
        <w:rPr>
          <w:rFonts w:ascii="Times New Roman" w:eastAsia="Times New Roman" w:hAnsi="Times New Roman" w:cs="Times New Roman"/>
        </w:rPr>
        <w:t xml:space="preserve"> (NH</w:t>
      </w:r>
      <w:r w:rsidR="00901E4A" w:rsidRPr="00901E4A">
        <w:rPr>
          <w:rFonts w:ascii="Times New Roman" w:eastAsia="Times New Roman" w:hAnsi="Times New Roman" w:cs="Times New Roman"/>
          <w:vertAlign w:val="subscript"/>
        </w:rPr>
        <w:t>3</w:t>
      </w:r>
      <w:r w:rsidR="00901E4A">
        <w:rPr>
          <w:rFonts w:ascii="Times New Roman" w:eastAsia="Times New Roman" w:hAnsi="Times New Roman" w:cs="Times New Roman"/>
        </w:rPr>
        <w:t>)</w:t>
      </w:r>
      <w:r w:rsidRPr="00E15C2B">
        <w:rPr>
          <w:rFonts w:ascii="Times New Roman" w:eastAsia="Times New Roman" w:hAnsi="Times New Roman" w:cs="Times New Roman"/>
        </w:rPr>
        <w:t xml:space="preserve"> dan urea</w:t>
      </w:r>
      <w:commentRangeEnd w:id="17"/>
      <w:r w:rsidR="00614689">
        <w:rPr>
          <w:rStyle w:val="CommentReference"/>
        </w:rPr>
        <w:commentReference w:id="17"/>
      </w:r>
      <w:r w:rsidR="00901E4A">
        <w:rPr>
          <w:rFonts w:ascii="Times New Roman" w:eastAsia="Times New Roman" w:hAnsi="Times New Roman" w:cs="Times New Roman"/>
        </w:rPr>
        <w:t xml:space="preserve"> (NH</w:t>
      </w:r>
      <w:r w:rsidR="00901E4A" w:rsidRPr="00901E4A">
        <w:rPr>
          <w:rFonts w:ascii="Times New Roman" w:eastAsia="Times New Roman" w:hAnsi="Times New Roman" w:cs="Times New Roman"/>
          <w:vertAlign w:val="subscript"/>
        </w:rPr>
        <w:t>2</w:t>
      </w:r>
      <w:r w:rsidR="00901E4A">
        <w:rPr>
          <w:rFonts w:ascii="Times New Roman" w:eastAsia="Times New Roman" w:hAnsi="Times New Roman" w:cs="Times New Roman"/>
        </w:rPr>
        <w:t>)</w:t>
      </w:r>
      <w:r w:rsidR="00901E4A" w:rsidRPr="00901E4A">
        <w:rPr>
          <w:rFonts w:ascii="Times New Roman" w:eastAsia="Times New Roman" w:hAnsi="Times New Roman" w:cs="Times New Roman"/>
          <w:vertAlign w:val="subscript"/>
        </w:rPr>
        <w:t>2</w:t>
      </w:r>
      <w:r w:rsidR="00901E4A">
        <w:rPr>
          <w:rFonts w:ascii="Times New Roman" w:eastAsia="Times New Roman" w:hAnsi="Times New Roman" w:cs="Times New Roman"/>
        </w:rPr>
        <w:t>CO</w:t>
      </w:r>
      <w:r w:rsidRPr="00E15C2B">
        <w:rPr>
          <w:rFonts w:ascii="Times New Roman" w:eastAsia="Times New Roman" w:hAnsi="Times New Roman" w:cs="Times New Roman"/>
        </w:rPr>
        <w:t xml:space="preserve">, yang dapat diubah menjadi amonia melalui proses enzimatik. dan </w:t>
      </w:r>
      <w:r w:rsidRPr="00E15C2B">
        <w:rPr>
          <w:rFonts w:ascii="Times New Roman" w:eastAsia="Times New Roman" w:hAnsi="Times New Roman" w:cs="Times New Roman"/>
          <w:i/>
        </w:rPr>
        <w:t>Total Phosphorus</w:t>
      </w:r>
      <w:r w:rsidRPr="00E15C2B">
        <w:rPr>
          <w:rFonts w:ascii="Times New Roman" w:eastAsia="Times New Roman" w:hAnsi="Times New Roman" w:cs="Times New Roman"/>
        </w:rPr>
        <w:t xml:space="preserve"> dalam bentuk fosfat (PO4</w:t>
      </w:r>
      <w:r w:rsidRPr="00E15C2B">
        <w:rPr>
          <w:rFonts w:ascii="Times New Roman" w:eastAsia="Times New Roman" w:hAnsi="Times New Roman" w:cs="Times New Roman"/>
          <w:vertAlign w:val="superscript"/>
        </w:rPr>
        <w:t>3-</w:t>
      </w:r>
      <w:r w:rsidRPr="00E15C2B">
        <w:rPr>
          <w:rFonts w:ascii="Times New Roman" w:eastAsia="Times New Roman" w:hAnsi="Times New Roman" w:cs="Times New Roman"/>
        </w:rPr>
        <w:t xml:space="preserve">) sebagai bentuk dominan yang berkontribusi pada eutrofikasi badan air jika tidak diolah dengan baik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{"citationItems":[{"id":"ITEM-1","itemData":{"DOI":"10.21771/jrtppi.2023.v14.no2.p23-32","ISSN":"2087-0965","abstract":"The complex fertilizer industry produces wastewater which contributes to the pollution of water bodies because it contains high levels of phosphate and ammonium concentrations and high TKN (Total Kjeldahl Nitrogen) which contains organic nitrogen. The organic nitrogen contained in the complex fertilizer wastewater is urea so it can be hydrolyzed to ammonium using the urease enzyme. The ammonium formed from the hydrolysis of urea will then react with magnesium and phosphate to form struvite, a crystal of Magnesium Ammonium Phosphate (MAP). The purpose of this study was to determine the effect of aeration and the enzyme urease in the removal of ammonium and phosphate in complex fertilizer synthetic wastewater through struvite precipitation. Struvite precipitation was carried out in a batch reactor which had a working volume of 0.5 L with variations in aeration rate, aeration time, and the addition of urease enzyme from Jack bean peas (Canavalia ensiformis). Residual ammonium and phosphate levels were analyzed and struvite crystal formation (MAP) was determined using Scanning Electron Microscope (SEM) and X-ray diffraction (XRD). The results showed that the aeration reactor was able to form struvite crystals and remove the ammonium and phosphate content in the synthetic wastewater of complex fertilizers. The removal of ammonium with a molar ratio of [Mg2+] : [NH4+] : [PO43-] 1:2:1 reached 61-77% at high aeration rates because a lot of ammonium was released into the air. The phosphate removal reached 99%. The urease enzyme was proven to be able to hydrolyze urea into ammonium and increase the pH value and affect the shape of the resulting struvite crystals. The precipitate product obtained was struvite crystals which were confirmed by analysis using SEM-EDX and XRD.","author":[{"dropping-particle":"","family":"Zulfikar Luthfi","given":"Muhammad","non-dropping-particle":"","parse-names":false,"suffix":""},{"dropping-particle":"","family":"Setiadi","given":"Tjandra","non-dropping-particle":"","parse-names":false,"suffix":""},{"dropping-particle":"","family":"Nurry","given":"Dennis Farina","non-dropping-particle":"","parse-names":false,"suffix":""}],"container-title":"Jurnal Riset Teknologi Pencegahan Pencemaran Industri","id":"ITEM-1","issue":"2","issued":{"date-parts":[["2023"]]},"page":"23-32","title":"Removal of Ammonium and Phosphate from Synthetic Wastewater of Complex Fertilizer Industry Through Struvite Crystallization Process","type":"article-journal","volume":"14"},"uris":["http://www.mendeley.com/documents/?uuid=ae7cd497-e242-43c6-8e7d-7c6fc3ef7789"]}],"mendeley":{"formattedCitation":"(Zulfikar Luthfi et al., 2023)","plainTextFormattedCitation":"(Zulfikar Luthfi et al., 2023)","previouslyFormattedCitation":"(Zulfikar Luthfi et al., 2023)"},"properties":{"noteIndex":0},"schema":"https://github.com/citation-style-language/schema/raw/master/csl-citation.json"}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lang w:val="en-US"/>
        </w:rPr>
        <w:t>(Zulfikar Luthfi et al., 2023)</w:t>
      </w:r>
      <w:r w:rsidR="00C31ECD">
        <w:rPr>
          <w:rStyle w:val="FootnoteReference"/>
          <w:rFonts w:ascii="Times New Roman" w:eastAsia="Times New Roman" w:hAnsi="Times New Roman" w:cs="Times New Roman"/>
        </w:rPr>
        <w:fldChar w:fldCharType="end"/>
      </w:r>
      <w:r w:rsidR="008C78F3">
        <w:rPr>
          <w:rFonts w:ascii="Times New Roman" w:eastAsia="Times New Roman" w:hAnsi="Times New Roman" w:cs="Times New Roman"/>
        </w:rPr>
        <w:t>.</w:t>
      </w:r>
    </w:p>
    <w:p w14:paraId="541187A6" w14:textId="77777777" w:rsidR="00AE365B" w:rsidRPr="00E15C2B" w:rsidRDefault="00AE365B">
      <w:pPr>
        <w:ind w:firstLine="283"/>
        <w:rPr>
          <w:rFonts w:ascii="Times New Roman" w:eastAsia="Times New Roman" w:hAnsi="Times New Roman" w:cs="Times New Roman"/>
        </w:rPr>
      </w:pPr>
    </w:p>
    <w:p w14:paraId="3F8DCE36" w14:textId="77777777" w:rsidR="00AE365B" w:rsidRPr="00E15C2B" w:rsidRDefault="00000000">
      <w:pPr>
        <w:spacing w:after="200" w:line="276" w:lineRule="auto"/>
        <w:jc w:val="center"/>
        <w:rPr>
          <w:rFonts w:ascii="Times New Roman" w:eastAsia="Times New Roman" w:hAnsi="Times New Roman" w:cs="Times New Roman"/>
          <w:sz w:val="22"/>
          <w:szCs w:val="22"/>
        </w:rPr>
      </w:pPr>
      <w:r w:rsidRPr="00E15C2B">
        <w:rPr>
          <w:rFonts w:ascii="Times New Roman" w:eastAsia="Times New Roman" w:hAnsi="Times New Roman" w:cs="Times New Roman"/>
          <w:b/>
        </w:rPr>
        <w:t xml:space="preserve">Tabel 3. </w:t>
      </w:r>
      <w:r w:rsidRPr="00E15C2B">
        <w:rPr>
          <w:rFonts w:ascii="Times New Roman" w:eastAsia="Times New Roman" w:hAnsi="Times New Roman" w:cs="Times New Roman"/>
        </w:rPr>
        <w:t>Hasil Pengujian pH</w:t>
      </w:r>
    </w:p>
    <w:tbl>
      <w:tblPr>
        <w:tblStyle w:val="a3"/>
        <w:tblW w:w="4560" w:type="dxa"/>
        <w:jc w:val="center"/>
        <w:tblBorders>
          <w:top w:val="single" w:sz="4" w:space="0" w:color="7F7F7F"/>
          <w:bottom w:val="single" w:sz="4" w:space="0" w:color="7F7F7F"/>
        </w:tblBorders>
        <w:tblLayout w:type="fixed"/>
        <w:tblLook w:val="04A0" w:firstRow="1" w:lastRow="0" w:firstColumn="1" w:lastColumn="0" w:noHBand="0" w:noVBand="1"/>
      </w:tblPr>
      <w:tblGrid>
        <w:gridCol w:w="870"/>
        <w:gridCol w:w="1410"/>
        <w:gridCol w:w="1140"/>
        <w:gridCol w:w="1140"/>
      </w:tblGrid>
      <w:tr w:rsidR="00AE365B" w:rsidRPr="00E15C2B" w14:paraId="6CDE43EF" w14:textId="77777777" w:rsidTr="00AE365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3E2CBE77"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Hari</w:t>
            </w:r>
          </w:p>
        </w:tc>
        <w:tc>
          <w:tcPr>
            <w:tcW w:w="1410" w:type="dxa"/>
          </w:tcPr>
          <w:p w14:paraId="5593B4B2" w14:textId="77777777" w:rsidR="00AE365B" w:rsidRPr="00E15C2B" w:rsidRDefault="00000000">
            <w:pPr>
              <w:pBdr>
                <w:top w:val="nil"/>
                <w:left w:val="nil"/>
                <w:bottom w:val="nil"/>
                <w:right w:val="nil"/>
                <w:between w:val="nil"/>
              </w:pBd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Equalization Tank (mg/L)</w:t>
            </w:r>
          </w:p>
        </w:tc>
        <w:tc>
          <w:tcPr>
            <w:tcW w:w="1140" w:type="dxa"/>
          </w:tcPr>
          <w:p w14:paraId="1E87E5DC" w14:textId="77777777" w:rsidR="00AE365B" w:rsidRPr="00E15C2B" w:rsidRDefault="00000000">
            <w:pPr>
              <w:pBdr>
                <w:top w:val="nil"/>
                <w:left w:val="nil"/>
                <w:bottom w:val="nil"/>
                <w:right w:val="nil"/>
                <w:between w:val="nil"/>
              </w:pBd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CSAS (mg/L)</w:t>
            </w:r>
          </w:p>
        </w:tc>
        <w:tc>
          <w:tcPr>
            <w:tcW w:w="1140" w:type="dxa"/>
          </w:tcPr>
          <w:p w14:paraId="5E89F08D" w14:textId="77777777" w:rsidR="00AE365B" w:rsidRPr="00E15C2B" w:rsidRDefault="00000000">
            <w:pPr>
              <w:pBdr>
                <w:top w:val="nil"/>
                <w:left w:val="nil"/>
                <w:bottom w:val="nil"/>
                <w:right w:val="nil"/>
                <w:between w:val="nil"/>
              </w:pBd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Effluent (mg/L)</w:t>
            </w:r>
          </w:p>
        </w:tc>
      </w:tr>
      <w:tr w:rsidR="00AE365B" w:rsidRPr="00E15C2B" w14:paraId="0EC0F82A"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25E12B8D"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1</w:t>
            </w:r>
          </w:p>
        </w:tc>
        <w:tc>
          <w:tcPr>
            <w:tcW w:w="1410" w:type="dxa"/>
          </w:tcPr>
          <w:p w14:paraId="4A508049"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11,76</w:t>
            </w:r>
          </w:p>
        </w:tc>
        <w:tc>
          <w:tcPr>
            <w:tcW w:w="1140" w:type="dxa"/>
          </w:tcPr>
          <w:p w14:paraId="0D5655FA"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7,7</w:t>
            </w:r>
          </w:p>
        </w:tc>
        <w:tc>
          <w:tcPr>
            <w:tcW w:w="1140" w:type="dxa"/>
          </w:tcPr>
          <w:p w14:paraId="442D090C"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8,02</w:t>
            </w:r>
          </w:p>
        </w:tc>
      </w:tr>
      <w:tr w:rsidR="00AE365B" w:rsidRPr="00E15C2B" w14:paraId="6F745E08"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1BFD1ED4"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2</w:t>
            </w:r>
          </w:p>
        </w:tc>
        <w:tc>
          <w:tcPr>
            <w:tcW w:w="1410" w:type="dxa"/>
          </w:tcPr>
          <w:p w14:paraId="58946E00"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10,66</w:t>
            </w:r>
          </w:p>
        </w:tc>
        <w:tc>
          <w:tcPr>
            <w:tcW w:w="1140" w:type="dxa"/>
          </w:tcPr>
          <w:p w14:paraId="514CDEAD"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7,55</w:t>
            </w:r>
          </w:p>
        </w:tc>
        <w:tc>
          <w:tcPr>
            <w:tcW w:w="1140" w:type="dxa"/>
          </w:tcPr>
          <w:p w14:paraId="0D07632D"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8,1</w:t>
            </w:r>
          </w:p>
        </w:tc>
      </w:tr>
      <w:tr w:rsidR="00AE365B" w:rsidRPr="00E15C2B" w14:paraId="2898F239"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5E484AF2"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3</w:t>
            </w:r>
          </w:p>
        </w:tc>
        <w:tc>
          <w:tcPr>
            <w:tcW w:w="1410" w:type="dxa"/>
          </w:tcPr>
          <w:p w14:paraId="16701170"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9,29</w:t>
            </w:r>
          </w:p>
        </w:tc>
        <w:tc>
          <w:tcPr>
            <w:tcW w:w="1140" w:type="dxa"/>
          </w:tcPr>
          <w:p w14:paraId="6459C243"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7,41</w:t>
            </w:r>
          </w:p>
        </w:tc>
        <w:tc>
          <w:tcPr>
            <w:tcW w:w="1140" w:type="dxa"/>
          </w:tcPr>
          <w:p w14:paraId="627E769B"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8,05</w:t>
            </w:r>
          </w:p>
        </w:tc>
      </w:tr>
      <w:tr w:rsidR="00AE365B" w:rsidRPr="00E15C2B" w14:paraId="49052D09"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0E914D5A"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4</w:t>
            </w:r>
          </w:p>
        </w:tc>
        <w:tc>
          <w:tcPr>
            <w:tcW w:w="1410" w:type="dxa"/>
          </w:tcPr>
          <w:p w14:paraId="77512499"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5,07</w:t>
            </w:r>
          </w:p>
        </w:tc>
        <w:tc>
          <w:tcPr>
            <w:tcW w:w="1140" w:type="dxa"/>
          </w:tcPr>
          <w:p w14:paraId="7EF5F68B"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7,82</w:t>
            </w:r>
          </w:p>
        </w:tc>
        <w:tc>
          <w:tcPr>
            <w:tcW w:w="1140" w:type="dxa"/>
          </w:tcPr>
          <w:p w14:paraId="3D00212A"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8,19</w:t>
            </w:r>
          </w:p>
        </w:tc>
      </w:tr>
      <w:tr w:rsidR="00AE365B" w:rsidRPr="00E15C2B" w14:paraId="0C770A91"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669D97DF"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5</w:t>
            </w:r>
          </w:p>
        </w:tc>
        <w:tc>
          <w:tcPr>
            <w:tcW w:w="1410" w:type="dxa"/>
          </w:tcPr>
          <w:p w14:paraId="46D82B8A"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5,46</w:t>
            </w:r>
          </w:p>
        </w:tc>
        <w:tc>
          <w:tcPr>
            <w:tcW w:w="1140" w:type="dxa"/>
          </w:tcPr>
          <w:p w14:paraId="6E0B2BB1"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7,46</w:t>
            </w:r>
          </w:p>
        </w:tc>
        <w:tc>
          <w:tcPr>
            <w:tcW w:w="1140" w:type="dxa"/>
          </w:tcPr>
          <w:p w14:paraId="3D9807FB"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8,17</w:t>
            </w:r>
          </w:p>
        </w:tc>
      </w:tr>
      <w:tr w:rsidR="00AE365B" w:rsidRPr="00E15C2B" w14:paraId="70A307F7"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4DDD231C"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6</w:t>
            </w:r>
          </w:p>
        </w:tc>
        <w:tc>
          <w:tcPr>
            <w:tcW w:w="1410" w:type="dxa"/>
          </w:tcPr>
          <w:p w14:paraId="3798B91F"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4,52</w:t>
            </w:r>
          </w:p>
        </w:tc>
        <w:tc>
          <w:tcPr>
            <w:tcW w:w="1140" w:type="dxa"/>
          </w:tcPr>
          <w:p w14:paraId="7902ACD4"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7,28</w:t>
            </w:r>
          </w:p>
        </w:tc>
        <w:tc>
          <w:tcPr>
            <w:tcW w:w="1140" w:type="dxa"/>
          </w:tcPr>
          <w:p w14:paraId="76AD47A9"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8,11</w:t>
            </w:r>
          </w:p>
        </w:tc>
      </w:tr>
      <w:tr w:rsidR="00AE365B" w:rsidRPr="00E15C2B" w14:paraId="351FDE7A"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39758C63"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7</w:t>
            </w:r>
          </w:p>
        </w:tc>
        <w:tc>
          <w:tcPr>
            <w:tcW w:w="1410" w:type="dxa"/>
          </w:tcPr>
          <w:p w14:paraId="6D977CF7"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4,27</w:t>
            </w:r>
          </w:p>
        </w:tc>
        <w:tc>
          <w:tcPr>
            <w:tcW w:w="1140" w:type="dxa"/>
          </w:tcPr>
          <w:p w14:paraId="67A2091D"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6,87</w:t>
            </w:r>
          </w:p>
        </w:tc>
        <w:tc>
          <w:tcPr>
            <w:tcW w:w="1140" w:type="dxa"/>
          </w:tcPr>
          <w:p w14:paraId="4E448144"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7,94</w:t>
            </w:r>
          </w:p>
        </w:tc>
      </w:tr>
      <w:tr w:rsidR="00AE365B" w:rsidRPr="00E15C2B" w14:paraId="6D16A4E1"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22A6C0D2"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8</w:t>
            </w:r>
          </w:p>
        </w:tc>
        <w:tc>
          <w:tcPr>
            <w:tcW w:w="1410" w:type="dxa"/>
          </w:tcPr>
          <w:p w14:paraId="723FEB3D"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11,32</w:t>
            </w:r>
          </w:p>
        </w:tc>
        <w:tc>
          <w:tcPr>
            <w:tcW w:w="1140" w:type="dxa"/>
          </w:tcPr>
          <w:p w14:paraId="193070C8"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7,44</w:t>
            </w:r>
          </w:p>
        </w:tc>
        <w:tc>
          <w:tcPr>
            <w:tcW w:w="1140" w:type="dxa"/>
          </w:tcPr>
          <w:p w14:paraId="7263789A"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8,1</w:t>
            </w:r>
          </w:p>
        </w:tc>
      </w:tr>
      <w:tr w:rsidR="00AE365B" w:rsidRPr="00E15C2B" w14:paraId="4B67E146"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18C02C2C"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9</w:t>
            </w:r>
          </w:p>
        </w:tc>
        <w:tc>
          <w:tcPr>
            <w:tcW w:w="1410" w:type="dxa"/>
          </w:tcPr>
          <w:p w14:paraId="1F6B6522"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9,79</w:t>
            </w:r>
          </w:p>
        </w:tc>
        <w:tc>
          <w:tcPr>
            <w:tcW w:w="1140" w:type="dxa"/>
          </w:tcPr>
          <w:p w14:paraId="76139853"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7,62</w:t>
            </w:r>
          </w:p>
        </w:tc>
        <w:tc>
          <w:tcPr>
            <w:tcW w:w="1140" w:type="dxa"/>
          </w:tcPr>
          <w:p w14:paraId="68C79339"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8,1</w:t>
            </w:r>
          </w:p>
        </w:tc>
      </w:tr>
      <w:tr w:rsidR="00AE365B" w:rsidRPr="00E15C2B" w14:paraId="3D346A86"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870" w:type="dxa"/>
          </w:tcPr>
          <w:p w14:paraId="6B3A2606"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10</w:t>
            </w:r>
          </w:p>
        </w:tc>
        <w:tc>
          <w:tcPr>
            <w:tcW w:w="1410" w:type="dxa"/>
          </w:tcPr>
          <w:p w14:paraId="30D1AE17"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6,52</w:t>
            </w:r>
          </w:p>
        </w:tc>
        <w:tc>
          <w:tcPr>
            <w:tcW w:w="1140" w:type="dxa"/>
          </w:tcPr>
          <w:p w14:paraId="77107035"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7,27</w:t>
            </w:r>
          </w:p>
        </w:tc>
        <w:tc>
          <w:tcPr>
            <w:tcW w:w="1140" w:type="dxa"/>
          </w:tcPr>
          <w:p w14:paraId="4CADA8E0"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8,12</w:t>
            </w:r>
          </w:p>
        </w:tc>
      </w:tr>
    </w:tbl>
    <w:p w14:paraId="1EE765A8" w14:textId="77777777" w:rsidR="00AE365B" w:rsidRPr="00E15C2B" w:rsidRDefault="00AE365B">
      <w:pPr>
        <w:spacing w:line="276" w:lineRule="auto"/>
        <w:jc w:val="center"/>
        <w:rPr>
          <w:rFonts w:ascii="Times New Roman" w:eastAsia="Times New Roman" w:hAnsi="Times New Roman" w:cs="Times New Roman"/>
        </w:rPr>
      </w:pPr>
    </w:p>
    <w:p w14:paraId="2E33A2BE" w14:textId="77777777" w:rsidR="00AE365B" w:rsidRPr="00E15C2B" w:rsidRDefault="00000000">
      <w:pPr>
        <w:spacing w:after="200" w:line="276" w:lineRule="auto"/>
        <w:jc w:val="center"/>
        <w:rPr>
          <w:rFonts w:ascii="Times New Roman" w:eastAsia="Times New Roman" w:hAnsi="Times New Roman" w:cs="Times New Roman"/>
          <w:sz w:val="22"/>
          <w:szCs w:val="22"/>
        </w:rPr>
      </w:pPr>
      <w:r w:rsidRPr="00E15C2B">
        <w:rPr>
          <w:rFonts w:ascii="Times New Roman" w:eastAsia="Times New Roman" w:hAnsi="Times New Roman" w:cs="Times New Roman"/>
          <w:b/>
        </w:rPr>
        <w:t xml:space="preserve">Tabel 4. </w:t>
      </w:r>
      <w:r w:rsidRPr="00E15C2B">
        <w:rPr>
          <w:rFonts w:ascii="Times New Roman" w:eastAsia="Times New Roman" w:hAnsi="Times New Roman" w:cs="Times New Roman"/>
        </w:rPr>
        <w:t>Hasil Pengujian COD</w:t>
      </w:r>
    </w:p>
    <w:tbl>
      <w:tblPr>
        <w:tblStyle w:val="a4"/>
        <w:tblW w:w="4545" w:type="dxa"/>
        <w:jc w:val="center"/>
        <w:tblBorders>
          <w:top w:val="single" w:sz="4" w:space="0" w:color="7F7F7F"/>
          <w:bottom w:val="single" w:sz="4" w:space="0" w:color="7F7F7F"/>
        </w:tblBorders>
        <w:tblLayout w:type="fixed"/>
        <w:tblLook w:val="04A0" w:firstRow="1" w:lastRow="0" w:firstColumn="1" w:lastColumn="0" w:noHBand="0" w:noVBand="1"/>
      </w:tblPr>
      <w:tblGrid>
        <w:gridCol w:w="825"/>
        <w:gridCol w:w="1365"/>
        <w:gridCol w:w="1200"/>
        <w:gridCol w:w="1155"/>
      </w:tblGrid>
      <w:tr w:rsidR="00AE365B" w:rsidRPr="00E15C2B" w14:paraId="76313ED6" w14:textId="77777777" w:rsidTr="00AE365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0DF71C28"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Hari</w:t>
            </w:r>
          </w:p>
        </w:tc>
        <w:tc>
          <w:tcPr>
            <w:tcW w:w="1365" w:type="dxa"/>
          </w:tcPr>
          <w:p w14:paraId="5BFFE8CC" w14:textId="77777777" w:rsidR="00AE365B" w:rsidRPr="00E15C2B"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Equalization Tank (mg/L)</w:t>
            </w:r>
          </w:p>
        </w:tc>
        <w:tc>
          <w:tcPr>
            <w:tcW w:w="1200" w:type="dxa"/>
          </w:tcPr>
          <w:p w14:paraId="0392B1C8" w14:textId="77777777" w:rsidR="00AE365B" w:rsidRPr="00E15C2B"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CSAS (mg/L)</w:t>
            </w:r>
          </w:p>
        </w:tc>
        <w:tc>
          <w:tcPr>
            <w:tcW w:w="1155" w:type="dxa"/>
          </w:tcPr>
          <w:p w14:paraId="2DBAE6B3" w14:textId="77777777" w:rsidR="00AE365B" w:rsidRPr="00E15C2B"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Effluent (mg/L)</w:t>
            </w:r>
          </w:p>
        </w:tc>
      </w:tr>
      <w:tr w:rsidR="00AE365B" w:rsidRPr="00E15C2B" w14:paraId="5186A6C5"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5A448177"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1</w:t>
            </w:r>
          </w:p>
        </w:tc>
        <w:tc>
          <w:tcPr>
            <w:tcW w:w="1365" w:type="dxa"/>
          </w:tcPr>
          <w:p w14:paraId="11279776"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170</w:t>
            </w:r>
          </w:p>
        </w:tc>
        <w:tc>
          <w:tcPr>
            <w:tcW w:w="1200" w:type="dxa"/>
          </w:tcPr>
          <w:p w14:paraId="36EA4C8E"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53</w:t>
            </w:r>
          </w:p>
        </w:tc>
        <w:tc>
          <w:tcPr>
            <w:tcW w:w="1155" w:type="dxa"/>
          </w:tcPr>
          <w:p w14:paraId="5587B063"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58</w:t>
            </w:r>
          </w:p>
        </w:tc>
      </w:tr>
      <w:tr w:rsidR="00AE365B" w:rsidRPr="00E15C2B" w14:paraId="6D837D03"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35B8C77B"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2</w:t>
            </w:r>
          </w:p>
        </w:tc>
        <w:tc>
          <w:tcPr>
            <w:tcW w:w="1365" w:type="dxa"/>
          </w:tcPr>
          <w:p w14:paraId="0CC99373"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510</w:t>
            </w:r>
          </w:p>
        </w:tc>
        <w:tc>
          <w:tcPr>
            <w:tcW w:w="1200" w:type="dxa"/>
          </w:tcPr>
          <w:p w14:paraId="2C2A6D7B"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44</w:t>
            </w:r>
          </w:p>
        </w:tc>
        <w:tc>
          <w:tcPr>
            <w:tcW w:w="1155" w:type="dxa"/>
          </w:tcPr>
          <w:p w14:paraId="72B6E531"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30</w:t>
            </w:r>
          </w:p>
        </w:tc>
      </w:tr>
      <w:tr w:rsidR="00AE365B" w:rsidRPr="00E15C2B" w14:paraId="026FDD7A"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685FD1CD"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3</w:t>
            </w:r>
          </w:p>
        </w:tc>
        <w:tc>
          <w:tcPr>
            <w:tcW w:w="1365" w:type="dxa"/>
          </w:tcPr>
          <w:p w14:paraId="3F008D19"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570</w:t>
            </w:r>
          </w:p>
        </w:tc>
        <w:tc>
          <w:tcPr>
            <w:tcW w:w="1200" w:type="dxa"/>
          </w:tcPr>
          <w:p w14:paraId="1331D9F1"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55</w:t>
            </w:r>
          </w:p>
        </w:tc>
        <w:tc>
          <w:tcPr>
            <w:tcW w:w="1155" w:type="dxa"/>
          </w:tcPr>
          <w:p w14:paraId="7A82AE91"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24</w:t>
            </w:r>
          </w:p>
        </w:tc>
      </w:tr>
      <w:tr w:rsidR="00AE365B" w:rsidRPr="00E15C2B" w14:paraId="2CCC7CF9"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18903AE9"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4</w:t>
            </w:r>
          </w:p>
        </w:tc>
        <w:tc>
          <w:tcPr>
            <w:tcW w:w="1365" w:type="dxa"/>
          </w:tcPr>
          <w:p w14:paraId="7030A8DA"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4750</w:t>
            </w:r>
          </w:p>
        </w:tc>
        <w:tc>
          <w:tcPr>
            <w:tcW w:w="1200" w:type="dxa"/>
          </w:tcPr>
          <w:p w14:paraId="15CAAA7C"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46</w:t>
            </w:r>
          </w:p>
        </w:tc>
        <w:tc>
          <w:tcPr>
            <w:tcW w:w="1155" w:type="dxa"/>
          </w:tcPr>
          <w:p w14:paraId="1AFB111E"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24</w:t>
            </w:r>
          </w:p>
        </w:tc>
      </w:tr>
      <w:tr w:rsidR="00AE365B" w:rsidRPr="00E15C2B" w14:paraId="55A3FCEC"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3BE32477"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5</w:t>
            </w:r>
          </w:p>
        </w:tc>
        <w:tc>
          <w:tcPr>
            <w:tcW w:w="1365" w:type="dxa"/>
          </w:tcPr>
          <w:p w14:paraId="13FAB210"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6030</w:t>
            </w:r>
          </w:p>
        </w:tc>
        <w:tc>
          <w:tcPr>
            <w:tcW w:w="1200" w:type="dxa"/>
          </w:tcPr>
          <w:p w14:paraId="138DD892"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55</w:t>
            </w:r>
          </w:p>
        </w:tc>
        <w:tc>
          <w:tcPr>
            <w:tcW w:w="1155" w:type="dxa"/>
          </w:tcPr>
          <w:p w14:paraId="43BA1AD4"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23</w:t>
            </w:r>
          </w:p>
        </w:tc>
      </w:tr>
      <w:tr w:rsidR="00AE365B" w:rsidRPr="00E15C2B" w14:paraId="783E9E60"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0F2AD5A2"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6</w:t>
            </w:r>
          </w:p>
        </w:tc>
        <w:tc>
          <w:tcPr>
            <w:tcW w:w="1365" w:type="dxa"/>
          </w:tcPr>
          <w:p w14:paraId="795270E7"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6090</w:t>
            </w:r>
          </w:p>
        </w:tc>
        <w:tc>
          <w:tcPr>
            <w:tcW w:w="1200" w:type="dxa"/>
          </w:tcPr>
          <w:p w14:paraId="6AC251F0"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58</w:t>
            </w:r>
          </w:p>
        </w:tc>
        <w:tc>
          <w:tcPr>
            <w:tcW w:w="1155" w:type="dxa"/>
          </w:tcPr>
          <w:p w14:paraId="3BCE667D"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28</w:t>
            </w:r>
          </w:p>
        </w:tc>
      </w:tr>
      <w:tr w:rsidR="00AE365B" w:rsidRPr="00E15C2B" w14:paraId="06116A8B"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154EC855"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7</w:t>
            </w:r>
          </w:p>
        </w:tc>
        <w:tc>
          <w:tcPr>
            <w:tcW w:w="1365" w:type="dxa"/>
          </w:tcPr>
          <w:p w14:paraId="0A68174F"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14070</w:t>
            </w:r>
          </w:p>
        </w:tc>
        <w:tc>
          <w:tcPr>
            <w:tcW w:w="1200" w:type="dxa"/>
          </w:tcPr>
          <w:p w14:paraId="5652EE8A"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191</w:t>
            </w:r>
          </w:p>
        </w:tc>
        <w:tc>
          <w:tcPr>
            <w:tcW w:w="1155" w:type="dxa"/>
          </w:tcPr>
          <w:p w14:paraId="469610DB"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95</w:t>
            </w:r>
          </w:p>
        </w:tc>
      </w:tr>
      <w:tr w:rsidR="00AE365B" w:rsidRPr="00E15C2B" w14:paraId="759D4C7B"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653106D3"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8</w:t>
            </w:r>
          </w:p>
        </w:tc>
        <w:tc>
          <w:tcPr>
            <w:tcW w:w="1365" w:type="dxa"/>
          </w:tcPr>
          <w:p w14:paraId="24DFAC90"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750</w:t>
            </w:r>
          </w:p>
        </w:tc>
        <w:tc>
          <w:tcPr>
            <w:tcW w:w="1200" w:type="dxa"/>
          </w:tcPr>
          <w:p w14:paraId="33EBD6F9"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53</w:t>
            </w:r>
          </w:p>
        </w:tc>
        <w:tc>
          <w:tcPr>
            <w:tcW w:w="1155" w:type="dxa"/>
          </w:tcPr>
          <w:p w14:paraId="79A2CCF2"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13</w:t>
            </w:r>
          </w:p>
        </w:tc>
      </w:tr>
      <w:tr w:rsidR="00AE365B" w:rsidRPr="00E15C2B" w14:paraId="364CA6DD"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2E8C1288"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9</w:t>
            </w:r>
          </w:p>
        </w:tc>
        <w:tc>
          <w:tcPr>
            <w:tcW w:w="1365" w:type="dxa"/>
          </w:tcPr>
          <w:p w14:paraId="4EAFAB05"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940</w:t>
            </w:r>
          </w:p>
        </w:tc>
        <w:tc>
          <w:tcPr>
            <w:tcW w:w="1200" w:type="dxa"/>
          </w:tcPr>
          <w:p w14:paraId="4440C0D3"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40</w:t>
            </w:r>
          </w:p>
        </w:tc>
        <w:tc>
          <w:tcPr>
            <w:tcW w:w="1155" w:type="dxa"/>
          </w:tcPr>
          <w:p w14:paraId="0332289C"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23</w:t>
            </w:r>
          </w:p>
        </w:tc>
      </w:tr>
      <w:tr w:rsidR="00AE365B" w:rsidRPr="00E15C2B" w14:paraId="126BFA0F"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825" w:type="dxa"/>
          </w:tcPr>
          <w:p w14:paraId="35AA3CFC"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10</w:t>
            </w:r>
          </w:p>
        </w:tc>
        <w:tc>
          <w:tcPr>
            <w:tcW w:w="1365" w:type="dxa"/>
          </w:tcPr>
          <w:p w14:paraId="5EF27213"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5220</w:t>
            </w:r>
          </w:p>
        </w:tc>
        <w:tc>
          <w:tcPr>
            <w:tcW w:w="1200" w:type="dxa"/>
          </w:tcPr>
          <w:p w14:paraId="160F3DA3"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60</w:t>
            </w:r>
          </w:p>
        </w:tc>
        <w:tc>
          <w:tcPr>
            <w:tcW w:w="1155" w:type="dxa"/>
          </w:tcPr>
          <w:p w14:paraId="61BC5DEB"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42</w:t>
            </w:r>
          </w:p>
        </w:tc>
      </w:tr>
    </w:tbl>
    <w:p w14:paraId="5364C453" w14:textId="77777777" w:rsidR="00AE365B" w:rsidRPr="00E15C2B" w:rsidRDefault="00AE365B">
      <w:pPr>
        <w:spacing w:line="276" w:lineRule="auto"/>
        <w:jc w:val="center"/>
        <w:rPr>
          <w:rFonts w:ascii="Times New Roman" w:eastAsia="Times New Roman" w:hAnsi="Times New Roman" w:cs="Times New Roman"/>
        </w:rPr>
      </w:pPr>
    </w:p>
    <w:p w14:paraId="5BCC8ACD" w14:textId="77777777" w:rsidR="00AE365B" w:rsidRPr="00E15C2B" w:rsidRDefault="00000000">
      <w:pPr>
        <w:spacing w:after="200" w:line="276" w:lineRule="auto"/>
        <w:jc w:val="center"/>
        <w:rPr>
          <w:rFonts w:ascii="Times New Roman" w:eastAsia="Times New Roman" w:hAnsi="Times New Roman" w:cs="Times New Roman"/>
        </w:rPr>
      </w:pPr>
      <w:r w:rsidRPr="00E15C2B">
        <w:rPr>
          <w:rFonts w:ascii="Times New Roman" w:eastAsia="Times New Roman" w:hAnsi="Times New Roman" w:cs="Times New Roman"/>
          <w:b/>
        </w:rPr>
        <w:t>Tabel 5.</w:t>
      </w:r>
      <w:r w:rsidRPr="00E15C2B">
        <w:rPr>
          <w:rFonts w:ascii="Times New Roman" w:eastAsia="Times New Roman" w:hAnsi="Times New Roman" w:cs="Times New Roman"/>
        </w:rPr>
        <w:t xml:space="preserve"> Hasil Pengujian TSS</w:t>
      </w:r>
    </w:p>
    <w:tbl>
      <w:tblPr>
        <w:tblStyle w:val="a5"/>
        <w:tblW w:w="4060" w:type="dxa"/>
        <w:jc w:val="center"/>
        <w:tblBorders>
          <w:top w:val="single" w:sz="4" w:space="0" w:color="7F7F7F"/>
          <w:bottom w:val="single" w:sz="4" w:space="0" w:color="7F7F7F"/>
        </w:tblBorders>
        <w:tblLayout w:type="fixed"/>
        <w:tblLook w:val="04A0" w:firstRow="1" w:lastRow="0" w:firstColumn="1" w:lastColumn="0" w:noHBand="0" w:noVBand="1"/>
      </w:tblPr>
      <w:tblGrid>
        <w:gridCol w:w="620"/>
        <w:gridCol w:w="1720"/>
        <w:gridCol w:w="1720"/>
      </w:tblGrid>
      <w:tr w:rsidR="00AE365B" w:rsidRPr="00E15C2B" w14:paraId="5528392A" w14:textId="77777777" w:rsidTr="00AE365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50F5D4D4"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Hari</w:t>
            </w:r>
          </w:p>
        </w:tc>
        <w:tc>
          <w:tcPr>
            <w:tcW w:w="1720" w:type="dxa"/>
          </w:tcPr>
          <w:p w14:paraId="01F2BA9C" w14:textId="77777777" w:rsidR="00AE365B" w:rsidRPr="00E15C2B" w:rsidRDefault="00000000">
            <w:pPr>
              <w:pBdr>
                <w:top w:val="nil"/>
                <w:left w:val="nil"/>
                <w:bottom w:val="nil"/>
                <w:right w:val="nil"/>
                <w:between w:val="nil"/>
              </w:pBd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CSAS (mg/L)</w:t>
            </w:r>
          </w:p>
        </w:tc>
        <w:tc>
          <w:tcPr>
            <w:tcW w:w="1720" w:type="dxa"/>
          </w:tcPr>
          <w:p w14:paraId="57EDB43C" w14:textId="77777777" w:rsidR="00AE365B" w:rsidRPr="00E15C2B" w:rsidRDefault="00000000">
            <w:pPr>
              <w:pBdr>
                <w:top w:val="nil"/>
                <w:left w:val="nil"/>
                <w:bottom w:val="nil"/>
                <w:right w:val="nil"/>
                <w:between w:val="nil"/>
              </w:pBd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Effluent (mg/L)</w:t>
            </w:r>
          </w:p>
        </w:tc>
      </w:tr>
      <w:tr w:rsidR="00AE365B" w:rsidRPr="00E15C2B" w14:paraId="7DD415D8"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0325E929"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1</w:t>
            </w:r>
          </w:p>
        </w:tc>
        <w:tc>
          <w:tcPr>
            <w:tcW w:w="1720" w:type="dxa"/>
          </w:tcPr>
          <w:p w14:paraId="606E88C2"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8780</w:t>
            </w:r>
          </w:p>
        </w:tc>
        <w:tc>
          <w:tcPr>
            <w:tcW w:w="1720" w:type="dxa"/>
          </w:tcPr>
          <w:p w14:paraId="0B816388"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9</w:t>
            </w:r>
          </w:p>
        </w:tc>
      </w:tr>
      <w:tr w:rsidR="00AE365B" w:rsidRPr="00E15C2B" w14:paraId="28503E2D"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4C56FD93"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2</w:t>
            </w:r>
          </w:p>
        </w:tc>
        <w:tc>
          <w:tcPr>
            <w:tcW w:w="1720" w:type="dxa"/>
          </w:tcPr>
          <w:p w14:paraId="404ABEDA"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9200</w:t>
            </w:r>
          </w:p>
        </w:tc>
        <w:tc>
          <w:tcPr>
            <w:tcW w:w="1720" w:type="dxa"/>
          </w:tcPr>
          <w:p w14:paraId="0E8891DB"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10</w:t>
            </w:r>
          </w:p>
        </w:tc>
      </w:tr>
      <w:tr w:rsidR="00AE365B" w:rsidRPr="00E15C2B" w14:paraId="1D5710FA"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296DFFFE"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3</w:t>
            </w:r>
          </w:p>
        </w:tc>
        <w:tc>
          <w:tcPr>
            <w:tcW w:w="1720" w:type="dxa"/>
          </w:tcPr>
          <w:p w14:paraId="7C027D39"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8140</w:t>
            </w:r>
          </w:p>
        </w:tc>
        <w:tc>
          <w:tcPr>
            <w:tcW w:w="1720" w:type="dxa"/>
          </w:tcPr>
          <w:p w14:paraId="068AFEA1"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20</w:t>
            </w:r>
          </w:p>
        </w:tc>
      </w:tr>
      <w:tr w:rsidR="00AE365B" w:rsidRPr="00E15C2B" w14:paraId="66DDEE12"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3032F9EC"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4</w:t>
            </w:r>
          </w:p>
        </w:tc>
        <w:tc>
          <w:tcPr>
            <w:tcW w:w="1720" w:type="dxa"/>
          </w:tcPr>
          <w:p w14:paraId="2EAAA7EE"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7840</w:t>
            </w:r>
          </w:p>
        </w:tc>
        <w:tc>
          <w:tcPr>
            <w:tcW w:w="1720" w:type="dxa"/>
          </w:tcPr>
          <w:p w14:paraId="63F91D17"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9</w:t>
            </w:r>
          </w:p>
        </w:tc>
      </w:tr>
      <w:tr w:rsidR="00AE365B" w:rsidRPr="00E15C2B" w14:paraId="6410A8F8"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6B0305E6"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5</w:t>
            </w:r>
          </w:p>
        </w:tc>
        <w:tc>
          <w:tcPr>
            <w:tcW w:w="1720" w:type="dxa"/>
          </w:tcPr>
          <w:p w14:paraId="6E062ED4"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8450</w:t>
            </w:r>
          </w:p>
        </w:tc>
        <w:tc>
          <w:tcPr>
            <w:tcW w:w="1720" w:type="dxa"/>
          </w:tcPr>
          <w:p w14:paraId="7E3F78F7"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3</w:t>
            </w:r>
          </w:p>
        </w:tc>
      </w:tr>
      <w:tr w:rsidR="00AE365B" w:rsidRPr="00E15C2B" w14:paraId="629F783A"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6E2F1B11"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6</w:t>
            </w:r>
          </w:p>
        </w:tc>
        <w:tc>
          <w:tcPr>
            <w:tcW w:w="1720" w:type="dxa"/>
          </w:tcPr>
          <w:p w14:paraId="202E4760"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9440</w:t>
            </w:r>
          </w:p>
        </w:tc>
        <w:tc>
          <w:tcPr>
            <w:tcW w:w="1720" w:type="dxa"/>
          </w:tcPr>
          <w:p w14:paraId="2A74EC71"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w:t>
            </w:r>
          </w:p>
        </w:tc>
      </w:tr>
      <w:tr w:rsidR="00AE365B" w:rsidRPr="00E15C2B" w14:paraId="61595B7A"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1AD4265C"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7</w:t>
            </w:r>
          </w:p>
        </w:tc>
        <w:tc>
          <w:tcPr>
            <w:tcW w:w="1720" w:type="dxa"/>
          </w:tcPr>
          <w:p w14:paraId="57D0505E"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8500</w:t>
            </w:r>
          </w:p>
        </w:tc>
        <w:tc>
          <w:tcPr>
            <w:tcW w:w="1720" w:type="dxa"/>
          </w:tcPr>
          <w:p w14:paraId="6DA801C9"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9</w:t>
            </w:r>
          </w:p>
        </w:tc>
      </w:tr>
      <w:tr w:rsidR="00AE365B" w:rsidRPr="00E15C2B" w14:paraId="4D06A463"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3C17410B"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8</w:t>
            </w:r>
          </w:p>
        </w:tc>
        <w:tc>
          <w:tcPr>
            <w:tcW w:w="1720" w:type="dxa"/>
          </w:tcPr>
          <w:p w14:paraId="63272826"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11380</w:t>
            </w:r>
          </w:p>
        </w:tc>
        <w:tc>
          <w:tcPr>
            <w:tcW w:w="1720" w:type="dxa"/>
          </w:tcPr>
          <w:p w14:paraId="703C1BE2"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35</w:t>
            </w:r>
          </w:p>
        </w:tc>
      </w:tr>
      <w:tr w:rsidR="00AE365B" w:rsidRPr="00E15C2B" w14:paraId="3E7E1078"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12DD4A67"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9</w:t>
            </w:r>
          </w:p>
        </w:tc>
        <w:tc>
          <w:tcPr>
            <w:tcW w:w="1720" w:type="dxa"/>
          </w:tcPr>
          <w:p w14:paraId="4E7BFC20"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11820</w:t>
            </w:r>
          </w:p>
        </w:tc>
        <w:tc>
          <w:tcPr>
            <w:tcW w:w="1720" w:type="dxa"/>
          </w:tcPr>
          <w:p w14:paraId="05844600" w14:textId="77777777" w:rsidR="00AE365B" w:rsidRPr="00E15C2B" w:rsidRDefault="00000000">
            <w:pPr>
              <w:pBdr>
                <w:top w:val="nil"/>
                <w:left w:val="nil"/>
                <w:bottom w:val="nil"/>
                <w:right w:val="nil"/>
                <w:between w:val="nil"/>
              </w:pBd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w:t>
            </w:r>
          </w:p>
        </w:tc>
      </w:tr>
      <w:tr w:rsidR="00AE365B" w:rsidRPr="00E15C2B" w14:paraId="6066C089"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054A945A" w14:textId="77777777" w:rsidR="00AE365B" w:rsidRPr="00E15C2B" w:rsidRDefault="00000000">
            <w:pPr>
              <w:pBdr>
                <w:top w:val="nil"/>
                <w:left w:val="nil"/>
                <w:bottom w:val="nil"/>
                <w:right w:val="nil"/>
                <w:between w:val="nil"/>
              </w:pBd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10</w:t>
            </w:r>
          </w:p>
        </w:tc>
        <w:tc>
          <w:tcPr>
            <w:tcW w:w="1720" w:type="dxa"/>
          </w:tcPr>
          <w:p w14:paraId="192A027C"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11330</w:t>
            </w:r>
          </w:p>
        </w:tc>
        <w:tc>
          <w:tcPr>
            <w:tcW w:w="1720" w:type="dxa"/>
          </w:tcPr>
          <w:p w14:paraId="7BAE14F4" w14:textId="77777777" w:rsidR="00AE365B" w:rsidRPr="00E15C2B" w:rsidRDefault="00000000">
            <w:pPr>
              <w:pBdr>
                <w:top w:val="nil"/>
                <w:left w:val="nil"/>
                <w:bottom w:val="nil"/>
                <w:right w:val="nil"/>
                <w:between w:val="nil"/>
              </w:pBd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6</w:t>
            </w:r>
          </w:p>
        </w:tc>
      </w:tr>
    </w:tbl>
    <w:p w14:paraId="60F53730" w14:textId="77777777" w:rsidR="00AE365B" w:rsidRPr="00E15C2B" w:rsidRDefault="00AE365B">
      <w:pPr>
        <w:spacing w:line="276" w:lineRule="auto"/>
        <w:rPr>
          <w:rFonts w:ascii="Times New Roman" w:eastAsia="Times New Roman" w:hAnsi="Times New Roman" w:cs="Times New Roman"/>
          <w:sz w:val="18"/>
          <w:szCs w:val="18"/>
        </w:rPr>
      </w:pPr>
    </w:p>
    <w:p w14:paraId="3A530A19" w14:textId="77777777" w:rsidR="00AE365B" w:rsidRPr="00E15C2B" w:rsidRDefault="00000000">
      <w:pPr>
        <w:spacing w:after="200" w:line="276" w:lineRule="auto"/>
        <w:jc w:val="center"/>
        <w:rPr>
          <w:rFonts w:ascii="Times New Roman" w:eastAsia="Times New Roman" w:hAnsi="Times New Roman" w:cs="Times New Roman"/>
          <w:sz w:val="22"/>
          <w:szCs w:val="22"/>
        </w:rPr>
      </w:pPr>
      <w:r w:rsidRPr="00E15C2B">
        <w:rPr>
          <w:rFonts w:ascii="Times New Roman" w:eastAsia="Times New Roman" w:hAnsi="Times New Roman" w:cs="Times New Roman"/>
          <w:b/>
        </w:rPr>
        <w:t>Tabel 6.</w:t>
      </w:r>
      <w:r w:rsidRPr="00E15C2B">
        <w:rPr>
          <w:rFonts w:ascii="Times New Roman" w:eastAsia="Times New Roman" w:hAnsi="Times New Roman" w:cs="Times New Roman"/>
        </w:rPr>
        <w:t xml:space="preserve"> Hasil Pengujian Total N</w:t>
      </w:r>
    </w:p>
    <w:tbl>
      <w:tblPr>
        <w:tblStyle w:val="a6"/>
        <w:tblW w:w="4060" w:type="dxa"/>
        <w:jc w:val="center"/>
        <w:tblBorders>
          <w:top w:val="single" w:sz="4" w:space="0" w:color="7F7F7F"/>
          <w:bottom w:val="single" w:sz="4" w:space="0" w:color="7F7F7F"/>
        </w:tblBorders>
        <w:tblLayout w:type="fixed"/>
        <w:tblLook w:val="04A0" w:firstRow="1" w:lastRow="0" w:firstColumn="1" w:lastColumn="0" w:noHBand="0" w:noVBand="1"/>
      </w:tblPr>
      <w:tblGrid>
        <w:gridCol w:w="620"/>
        <w:gridCol w:w="1720"/>
        <w:gridCol w:w="1720"/>
      </w:tblGrid>
      <w:tr w:rsidR="00AE365B" w:rsidRPr="00E15C2B" w14:paraId="0C0DE78F" w14:textId="77777777" w:rsidTr="00AE365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1EB73CDF"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Hari</w:t>
            </w:r>
          </w:p>
        </w:tc>
        <w:tc>
          <w:tcPr>
            <w:tcW w:w="1720" w:type="dxa"/>
          </w:tcPr>
          <w:p w14:paraId="76A6FE0A" w14:textId="77777777" w:rsidR="00AE365B" w:rsidRPr="00E15C2B"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CSAS (mg/L)</w:t>
            </w:r>
          </w:p>
        </w:tc>
        <w:tc>
          <w:tcPr>
            <w:tcW w:w="1720" w:type="dxa"/>
          </w:tcPr>
          <w:p w14:paraId="7F6CCD53" w14:textId="77777777" w:rsidR="00AE365B" w:rsidRPr="00E15C2B"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Effluent (mg/L)</w:t>
            </w:r>
          </w:p>
        </w:tc>
      </w:tr>
      <w:tr w:rsidR="00AE365B" w:rsidRPr="00E15C2B" w14:paraId="55AB8E56"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0C791CEA"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1</w:t>
            </w:r>
          </w:p>
        </w:tc>
        <w:tc>
          <w:tcPr>
            <w:tcW w:w="1720" w:type="dxa"/>
          </w:tcPr>
          <w:p w14:paraId="1D56E6D2"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0,07</w:t>
            </w:r>
          </w:p>
        </w:tc>
        <w:tc>
          <w:tcPr>
            <w:tcW w:w="1720" w:type="dxa"/>
          </w:tcPr>
          <w:p w14:paraId="29E1C767"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0,05</w:t>
            </w:r>
          </w:p>
        </w:tc>
      </w:tr>
      <w:tr w:rsidR="00AE365B" w:rsidRPr="00E15C2B" w14:paraId="67AC706E"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318063DE"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2</w:t>
            </w:r>
          </w:p>
        </w:tc>
        <w:tc>
          <w:tcPr>
            <w:tcW w:w="1720" w:type="dxa"/>
          </w:tcPr>
          <w:p w14:paraId="25840155"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0,24</w:t>
            </w:r>
          </w:p>
        </w:tc>
        <w:tc>
          <w:tcPr>
            <w:tcW w:w="1720" w:type="dxa"/>
          </w:tcPr>
          <w:p w14:paraId="5433F0DF"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w:t>
            </w:r>
          </w:p>
        </w:tc>
      </w:tr>
      <w:tr w:rsidR="00AE365B" w:rsidRPr="00E15C2B" w14:paraId="1851C7E8"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5D62087F"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3</w:t>
            </w:r>
          </w:p>
        </w:tc>
        <w:tc>
          <w:tcPr>
            <w:tcW w:w="1720" w:type="dxa"/>
          </w:tcPr>
          <w:p w14:paraId="14ECD67E"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0,2</w:t>
            </w:r>
          </w:p>
        </w:tc>
        <w:tc>
          <w:tcPr>
            <w:tcW w:w="1720" w:type="dxa"/>
          </w:tcPr>
          <w:p w14:paraId="5CED57E5"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0,02</w:t>
            </w:r>
          </w:p>
        </w:tc>
      </w:tr>
      <w:tr w:rsidR="00AE365B" w:rsidRPr="00E15C2B" w14:paraId="0C793B88"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146ECF59"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4</w:t>
            </w:r>
          </w:p>
        </w:tc>
        <w:tc>
          <w:tcPr>
            <w:tcW w:w="1720" w:type="dxa"/>
          </w:tcPr>
          <w:p w14:paraId="7A15486B"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0,03</w:t>
            </w:r>
          </w:p>
        </w:tc>
        <w:tc>
          <w:tcPr>
            <w:tcW w:w="1720" w:type="dxa"/>
          </w:tcPr>
          <w:p w14:paraId="1D882ED4"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w:t>
            </w:r>
          </w:p>
        </w:tc>
      </w:tr>
      <w:tr w:rsidR="00AE365B" w:rsidRPr="00E15C2B" w14:paraId="710A57C5"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21ED92F2"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5</w:t>
            </w:r>
          </w:p>
        </w:tc>
        <w:tc>
          <w:tcPr>
            <w:tcW w:w="1720" w:type="dxa"/>
          </w:tcPr>
          <w:p w14:paraId="322B0CC8"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0,08</w:t>
            </w:r>
          </w:p>
        </w:tc>
        <w:tc>
          <w:tcPr>
            <w:tcW w:w="1720" w:type="dxa"/>
          </w:tcPr>
          <w:p w14:paraId="38961758"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w:t>
            </w:r>
          </w:p>
        </w:tc>
      </w:tr>
      <w:tr w:rsidR="00AE365B" w:rsidRPr="00E15C2B" w14:paraId="006D827E"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34D60160"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6</w:t>
            </w:r>
          </w:p>
        </w:tc>
        <w:tc>
          <w:tcPr>
            <w:tcW w:w="1720" w:type="dxa"/>
          </w:tcPr>
          <w:p w14:paraId="10FF8D6E"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0,03</w:t>
            </w:r>
          </w:p>
        </w:tc>
        <w:tc>
          <w:tcPr>
            <w:tcW w:w="1720" w:type="dxa"/>
          </w:tcPr>
          <w:p w14:paraId="36E1685D"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0,1</w:t>
            </w:r>
          </w:p>
        </w:tc>
      </w:tr>
      <w:tr w:rsidR="00AE365B" w:rsidRPr="00E15C2B" w14:paraId="5A2EAFF7"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0433D2ED"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7</w:t>
            </w:r>
          </w:p>
        </w:tc>
        <w:tc>
          <w:tcPr>
            <w:tcW w:w="1720" w:type="dxa"/>
          </w:tcPr>
          <w:p w14:paraId="532F7596"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0,03</w:t>
            </w:r>
          </w:p>
        </w:tc>
        <w:tc>
          <w:tcPr>
            <w:tcW w:w="1720" w:type="dxa"/>
          </w:tcPr>
          <w:p w14:paraId="5EBED643"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w:t>
            </w:r>
          </w:p>
        </w:tc>
      </w:tr>
      <w:tr w:rsidR="00AE365B" w:rsidRPr="00E15C2B" w14:paraId="74020425"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4C217896"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8</w:t>
            </w:r>
          </w:p>
        </w:tc>
        <w:tc>
          <w:tcPr>
            <w:tcW w:w="1720" w:type="dxa"/>
          </w:tcPr>
          <w:p w14:paraId="3B1BF4E0"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0,27</w:t>
            </w:r>
          </w:p>
        </w:tc>
        <w:tc>
          <w:tcPr>
            <w:tcW w:w="1720" w:type="dxa"/>
          </w:tcPr>
          <w:p w14:paraId="3A8DFBCF"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0,05</w:t>
            </w:r>
          </w:p>
        </w:tc>
      </w:tr>
      <w:tr w:rsidR="00AE365B" w:rsidRPr="00E15C2B" w14:paraId="518591EF"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0C65F861"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9</w:t>
            </w:r>
          </w:p>
        </w:tc>
        <w:tc>
          <w:tcPr>
            <w:tcW w:w="1720" w:type="dxa"/>
          </w:tcPr>
          <w:p w14:paraId="3EF65B4F"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0,15</w:t>
            </w:r>
          </w:p>
        </w:tc>
        <w:tc>
          <w:tcPr>
            <w:tcW w:w="1720" w:type="dxa"/>
          </w:tcPr>
          <w:p w14:paraId="0C19B6C6"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0,03</w:t>
            </w:r>
          </w:p>
        </w:tc>
      </w:tr>
      <w:tr w:rsidR="00AE365B" w:rsidRPr="00E15C2B" w14:paraId="1CEB0BB6"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0C3C6D05"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b w:val="0"/>
                <w:sz w:val="18"/>
                <w:szCs w:val="18"/>
              </w:rPr>
              <w:t>10</w:t>
            </w:r>
          </w:p>
        </w:tc>
        <w:tc>
          <w:tcPr>
            <w:tcW w:w="1720" w:type="dxa"/>
          </w:tcPr>
          <w:p w14:paraId="052F2193"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0,07</w:t>
            </w:r>
          </w:p>
        </w:tc>
        <w:tc>
          <w:tcPr>
            <w:tcW w:w="1720" w:type="dxa"/>
          </w:tcPr>
          <w:p w14:paraId="7C27C630"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0,01</w:t>
            </w:r>
          </w:p>
        </w:tc>
      </w:tr>
    </w:tbl>
    <w:p w14:paraId="002D0ABB" w14:textId="77777777" w:rsidR="00AE365B" w:rsidRPr="00E15C2B" w:rsidRDefault="00AE365B">
      <w:pPr>
        <w:spacing w:line="276" w:lineRule="auto"/>
        <w:rPr>
          <w:rFonts w:ascii="Times New Roman" w:eastAsia="Times New Roman" w:hAnsi="Times New Roman" w:cs="Times New Roman"/>
        </w:rPr>
      </w:pPr>
    </w:p>
    <w:p w14:paraId="5B015198" w14:textId="77777777" w:rsidR="00AE365B" w:rsidRPr="00E15C2B" w:rsidRDefault="00000000">
      <w:pPr>
        <w:spacing w:after="200" w:line="276" w:lineRule="auto"/>
        <w:jc w:val="center"/>
        <w:rPr>
          <w:rFonts w:ascii="Times New Roman" w:eastAsia="Times New Roman" w:hAnsi="Times New Roman" w:cs="Times New Roman"/>
          <w:sz w:val="22"/>
          <w:szCs w:val="22"/>
        </w:rPr>
      </w:pPr>
      <w:r w:rsidRPr="00E15C2B">
        <w:rPr>
          <w:rFonts w:ascii="Times New Roman" w:eastAsia="Times New Roman" w:hAnsi="Times New Roman" w:cs="Times New Roman"/>
          <w:b/>
        </w:rPr>
        <w:t>Tabel 7.</w:t>
      </w:r>
      <w:r w:rsidRPr="00E15C2B">
        <w:rPr>
          <w:rFonts w:ascii="Times New Roman" w:eastAsia="Times New Roman" w:hAnsi="Times New Roman" w:cs="Times New Roman"/>
        </w:rPr>
        <w:t xml:space="preserve"> Hasil Pengujian Total P</w:t>
      </w:r>
    </w:p>
    <w:tbl>
      <w:tblPr>
        <w:tblStyle w:val="a7"/>
        <w:tblW w:w="4060" w:type="dxa"/>
        <w:jc w:val="center"/>
        <w:tblBorders>
          <w:top w:val="single" w:sz="4" w:space="0" w:color="7F7F7F"/>
          <w:bottom w:val="single" w:sz="4" w:space="0" w:color="7F7F7F"/>
        </w:tblBorders>
        <w:tblLayout w:type="fixed"/>
        <w:tblLook w:val="04A0" w:firstRow="1" w:lastRow="0" w:firstColumn="1" w:lastColumn="0" w:noHBand="0" w:noVBand="1"/>
      </w:tblPr>
      <w:tblGrid>
        <w:gridCol w:w="620"/>
        <w:gridCol w:w="1720"/>
        <w:gridCol w:w="1720"/>
      </w:tblGrid>
      <w:tr w:rsidR="00AE365B" w:rsidRPr="00E15C2B" w14:paraId="42586417" w14:textId="77777777" w:rsidTr="00AE365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5CA40DC2"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Hari</w:t>
            </w:r>
          </w:p>
        </w:tc>
        <w:tc>
          <w:tcPr>
            <w:tcW w:w="1720" w:type="dxa"/>
          </w:tcPr>
          <w:p w14:paraId="1CB0B607" w14:textId="77777777" w:rsidR="00AE365B" w:rsidRPr="00E15C2B"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CSAS (mg/L)</w:t>
            </w:r>
          </w:p>
        </w:tc>
        <w:tc>
          <w:tcPr>
            <w:tcW w:w="1720" w:type="dxa"/>
          </w:tcPr>
          <w:p w14:paraId="4243E942" w14:textId="77777777" w:rsidR="00AE365B" w:rsidRPr="00E15C2B"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Effluent (mg/L)</w:t>
            </w:r>
          </w:p>
        </w:tc>
      </w:tr>
      <w:tr w:rsidR="00AE365B" w:rsidRPr="00E15C2B" w14:paraId="258D5F9A"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54049B66"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1</w:t>
            </w:r>
          </w:p>
        </w:tc>
        <w:tc>
          <w:tcPr>
            <w:tcW w:w="1720" w:type="dxa"/>
          </w:tcPr>
          <w:p w14:paraId="4FCA781D"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0,61</w:t>
            </w:r>
          </w:p>
        </w:tc>
        <w:tc>
          <w:tcPr>
            <w:tcW w:w="1720" w:type="dxa"/>
          </w:tcPr>
          <w:p w14:paraId="256EC522"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0,54</w:t>
            </w:r>
          </w:p>
        </w:tc>
      </w:tr>
      <w:tr w:rsidR="00AE365B" w:rsidRPr="00E15C2B" w14:paraId="02D5846F"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3B995DE7"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2</w:t>
            </w:r>
          </w:p>
        </w:tc>
        <w:tc>
          <w:tcPr>
            <w:tcW w:w="1720" w:type="dxa"/>
          </w:tcPr>
          <w:p w14:paraId="05B44149"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0,4</w:t>
            </w:r>
          </w:p>
        </w:tc>
        <w:tc>
          <w:tcPr>
            <w:tcW w:w="1720" w:type="dxa"/>
          </w:tcPr>
          <w:p w14:paraId="6F39433E"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0,37</w:t>
            </w:r>
          </w:p>
        </w:tc>
      </w:tr>
      <w:tr w:rsidR="00AE365B" w:rsidRPr="00E15C2B" w14:paraId="4CD8B492"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544640CF"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3</w:t>
            </w:r>
          </w:p>
        </w:tc>
        <w:tc>
          <w:tcPr>
            <w:tcW w:w="1720" w:type="dxa"/>
          </w:tcPr>
          <w:p w14:paraId="26311EAB"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0,57</w:t>
            </w:r>
          </w:p>
        </w:tc>
        <w:tc>
          <w:tcPr>
            <w:tcW w:w="1720" w:type="dxa"/>
          </w:tcPr>
          <w:p w14:paraId="45724BF4"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0,48</w:t>
            </w:r>
          </w:p>
        </w:tc>
      </w:tr>
      <w:tr w:rsidR="00AE365B" w:rsidRPr="00E15C2B" w14:paraId="5343ABBA"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30941237"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4</w:t>
            </w:r>
          </w:p>
        </w:tc>
        <w:tc>
          <w:tcPr>
            <w:tcW w:w="1720" w:type="dxa"/>
          </w:tcPr>
          <w:p w14:paraId="3B8BA544"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0,86</w:t>
            </w:r>
          </w:p>
        </w:tc>
        <w:tc>
          <w:tcPr>
            <w:tcW w:w="1720" w:type="dxa"/>
          </w:tcPr>
          <w:p w14:paraId="77500102"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0,35</w:t>
            </w:r>
          </w:p>
        </w:tc>
      </w:tr>
      <w:tr w:rsidR="00AE365B" w:rsidRPr="00E15C2B" w14:paraId="7B114D22"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661FDE1A"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5</w:t>
            </w:r>
          </w:p>
        </w:tc>
        <w:tc>
          <w:tcPr>
            <w:tcW w:w="1720" w:type="dxa"/>
          </w:tcPr>
          <w:p w14:paraId="6F987BFC"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0,63</w:t>
            </w:r>
          </w:p>
        </w:tc>
        <w:tc>
          <w:tcPr>
            <w:tcW w:w="1720" w:type="dxa"/>
          </w:tcPr>
          <w:p w14:paraId="47D96C01"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0,59</w:t>
            </w:r>
          </w:p>
        </w:tc>
      </w:tr>
      <w:tr w:rsidR="00AE365B" w:rsidRPr="00E15C2B" w14:paraId="631D82B1"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61C90B55"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6</w:t>
            </w:r>
          </w:p>
        </w:tc>
        <w:tc>
          <w:tcPr>
            <w:tcW w:w="1720" w:type="dxa"/>
          </w:tcPr>
          <w:p w14:paraId="78C4B0FD"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0,59</w:t>
            </w:r>
          </w:p>
        </w:tc>
        <w:tc>
          <w:tcPr>
            <w:tcW w:w="1720" w:type="dxa"/>
          </w:tcPr>
          <w:p w14:paraId="2CC6D671"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0,57</w:t>
            </w:r>
          </w:p>
        </w:tc>
      </w:tr>
      <w:tr w:rsidR="00AE365B" w:rsidRPr="00E15C2B" w14:paraId="2808EE1F"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7E2BB1BD"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7</w:t>
            </w:r>
          </w:p>
        </w:tc>
        <w:tc>
          <w:tcPr>
            <w:tcW w:w="1720" w:type="dxa"/>
          </w:tcPr>
          <w:p w14:paraId="6D4EA003"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0,32</w:t>
            </w:r>
          </w:p>
        </w:tc>
        <w:tc>
          <w:tcPr>
            <w:tcW w:w="1720" w:type="dxa"/>
          </w:tcPr>
          <w:p w14:paraId="7C5D72C5"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0,24</w:t>
            </w:r>
          </w:p>
        </w:tc>
      </w:tr>
      <w:tr w:rsidR="00AE365B" w:rsidRPr="00E15C2B" w14:paraId="2CB21F9E"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79A3ED28"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8</w:t>
            </w:r>
          </w:p>
        </w:tc>
        <w:tc>
          <w:tcPr>
            <w:tcW w:w="1720" w:type="dxa"/>
          </w:tcPr>
          <w:p w14:paraId="20CE05D4"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0,91</w:t>
            </w:r>
          </w:p>
        </w:tc>
        <w:tc>
          <w:tcPr>
            <w:tcW w:w="1720" w:type="dxa"/>
          </w:tcPr>
          <w:p w14:paraId="1AC257E1"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0,81</w:t>
            </w:r>
          </w:p>
        </w:tc>
      </w:tr>
      <w:tr w:rsidR="00AE365B" w:rsidRPr="00E15C2B" w14:paraId="0F88B4B1" w14:textId="77777777" w:rsidTr="00AE365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4873B1D0"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9</w:t>
            </w:r>
          </w:p>
        </w:tc>
        <w:tc>
          <w:tcPr>
            <w:tcW w:w="1720" w:type="dxa"/>
          </w:tcPr>
          <w:p w14:paraId="197941FF"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0,73</w:t>
            </w:r>
          </w:p>
        </w:tc>
        <w:tc>
          <w:tcPr>
            <w:tcW w:w="1720" w:type="dxa"/>
          </w:tcPr>
          <w:p w14:paraId="5BE58769" w14:textId="77777777" w:rsidR="00AE365B" w:rsidRPr="00E15C2B" w:rsidRDefault="000000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0,5</w:t>
            </w:r>
          </w:p>
        </w:tc>
      </w:tr>
      <w:tr w:rsidR="00AE365B" w:rsidRPr="00E15C2B" w14:paraId="5462627A" w14:textId="77777777" w:rsidTr="00AE365B">
        <w:trPr>
          <w:trHeight w:val="283"/>
          <w:jc w:val="center"/>
        </w:trPr>
        <w:tc>
          <w:tcPr>
            <w:cnfStyle w:val="001000000000" w:firstRow="0" w:lastRow="0" w:firstColumn="1" w:lastColumn="0" w:oddVBand="0" w:evenVBand="0" w:oddHBand="0" w:evenHBand="0" w:firstRowFirstColumn="0" w:firstRowLastColumn="0" w:lastRowFirstColumn="0" w:lastRowLastColumn="0"/>
            <w:tcW w:w="620" w:type="dxa"/>
          </w:tcPr>
          <w:p w14:paraId="0A88B336" w14:textId="77777777" w:rsidR="00AE365B" w:rsidRPr="00E15C2B" w:rsidRDefault="00000000">
            <w:pPr>
              <w:spacing w:line="360" w:lineRule="auto"/>
              <w:jc w:val="center"/>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lastRenderedPageBreak/>
              <w:t>10</w:t>
            </w:r>
          </w:p>
        </w:tc>
        <w:tc>
          <w:tcPr>
            <w:tcW w:w="1720" w:type="dxa"/>
          </w:tcPr>
          <w:p w14:paraId="394FC7FA"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0,59</w:t>
            </w:r>
          </w:p>
        </w:tc>
        <w:tc>
          <w:tcPr>
            <w:tcW w:w="1720" w:type="dxa"/>
          </w:tcPr>
          <w:p w14:paraId="44B7A5DA" w14:textId="77777777" w:rsidR="00AE365B" w:rsidRPr="00E15C2B"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E15C2B">
              <w:rPr>
                <w:rFonts w:ascii="Times New Roman" w:eastAsia="Times New Roman" w:hAnsi="Times New Roman" w:cs="Times New Roman"/>
                <w:sz w:val="18"/>
                <w:szCs w:val="18"/>
              </w:rPr>
              <w:t>0,56</w:t>
            </w:r>
          </w:p>
        </w:tc>
      </w:tr>
    </w:tbl>
    <w:p w14:paraId="5D68CAB2" w14:textId="77777777" w:rsidR="00AE365B" w:rsidRPr="00E15C2B" w:rsidRDefault="00AE365B">
      <w:pPr>
        <w:rPr>
          <w:rFonts w:ascii="Times New Roman" w:eastAsia="Times New Roman" w:hAnsi="Times New Roman" w:cs="Times New Roman"/>
          <w:b/>
        </w:rPr>
      </w:pPr>
    </w:p>
    <w:p w14:paraId="1834E97B" w14:textId="77777777" w:rsidR="00AE365B" w:rsidRPr="00E15C2B" w:rsidRDefault="00000000">
      <w:pPr>
        <w:rPr>
          <w:rFonts w:ascii="Times New Roman" w:eastAsia="Times New Roman" w:hAnsi="Times New Roman" w:cs="Times New Roman"/>
          <w:b/>
        </w:rPr>
      </w:pPr>
      <w:r w:rsidRPr="00E15C2B">
        <w:rPr>
          <w:rFonts w:ascii="Times New Roman" w:eastAsia="Times New Roman" w:hAnsi="Times New Roman" w:cs="Times New Roman"/>
          <w:b/>
        </w:rPr>
        <w:t>3.4 Analisis Efisiensi Penyisihan Parameter</w:t>
      </w:r>
    </w:p>
    <w:p w14:paraId="40EDCCDB" w14:textId="77777777" w:rsidR="00AE365B" w:rsidRPr="00E15C2B" w:rsidRDefault="00AE365B">
      <w:pPr>
        <w:rPr>
          <w:rFonts w:ascii="Times New Roman" w:eastAsia="Times New Roman" w:hAnsi="Times New Roman" w:cs="Times New Roman"/>
          <w:b/>
        </w:rPr>
      </w:pPr>
    </w:p>
    <w:p w14:paraId="7DD8B7BC" w14:textId="02206944" w:rsidR="00AE365B" w:rsidRPr="00E15C2B" w:rsidRDefault="00000000">
      <w:pPr>
        <w:pBdr>
          <w:top w:val="nil"/>
          <w:left w:val="nil"/>
          <w:bottom w:val="nil"/>
          <w:right w:val="nil"/>
          <w:between w:val="nil"/>
        </w:pBdr>
        <w:ind w:firstLine="283"/>
        <w:rPr>
          <w:rFonts w:ascii="Times New Roman" w:eastAsia="Times New Roman" w:hAnsi="Times New Roman" w:cs="Times New Roman"/>
        </w:rPr>
      </w:pPr>
      <w:r w:rsidRPr="00E15C2B">
        <w:rPr>
          <w:rFonts w:ascii="Times New Roman" w:eastAsia="Times New Roman" w:hAnsi="Times New Roman" w:cs="Times New Roman"/>
        </w:rPr>
        <w:t xml:space="preserve">Setiap instalasi pengolahan air limbah (IPAL) memiliki efektivitas yang berbeda dalam menghilangkan parameter pencemar dari limbah cair industri. Persentase efisiensi penghilangan ini digunakan untuk mengukur kemampuan suatu unit atau IPAL dalam mengurangi kadar polutan dalam air limbah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{"citationItems":[{"id":"ITEM-1","itemData":{"DOI":"10.30872/jtlunmul.v6i1.7231","ISSN":"2252-7591","abstract":"Pembangunan prasarana pengolahan limbah di Kota Samarinda dengan sistem IPAL komunal, dilakukan oleh PUPR Samarinda yang merupakan program dana alokasi khusus (DAK). IPAL komunal Ketupat RT.14 Kelurahan Masjid Samarinda Seberang yang beroperasi 2019 dengan sistem anaerobik dengan menggabungkan sistem anaerobic baffled reaktor dan anaerobik filter masih terdapat fungsi dari beberapa fasilitas belum berjalan optimal. Berdasarkan hasil pemantauan Dinas Lingkungan Hidup (DLH) Kota Samarinda yang dibandingkan dengan baku mutu PERMEN LHK No. P.68/2016 terdapat 3 parameter yang melebihi baku mutu yaitu TSS, BOD dan amonia. Penelitian ini bertujuan untuk efektifitas penyisihan, evaluasi aspek teknis (HRT, OLR dan Rasio BOD/COD), aspek operasional pemeliharaan dan kualitas efluen air limbah parameter TSS, COD, BOD, pH, dan amonia. Metode yang digunakan dalam penelitian ini adalah analisis deskriptif kualitatif dan kuantitatif menggunakan rumus efisiensi penyisihan, perbandingan baku mutu dan hasil studi literatur. Dilakukan pengujian air sampel, pengukuran debit, observasi IPAL dan wawancara pengurus. Hasil penelitian yang didapatkan ialah efisiensi penyisihan unit sedimentasi 91,9% TSS, 83,72% BOD, 88,6% COD dan 79% amonia diperoleh hasil melebihi kriteria desain, unit AF menyisihkan TSS 17,8%, COD 12,2%, dan BOD 9,5%, dan unit ABR menyisihkan TSS 12,2%, COD 30,1%, BOD 21,05% dan amonia 27,4% penyisihan unit masih rendah dan belum sesuai kriteria desain. Berdasarkan aspek teknis diperoleh hasil OLR dan rasio BOD/COD memenuhi kriteria desain, sedangkan HRT unit sedimentasi diperoleh 66 jam terjadi waktu tinggal yang berlebih, AF 22 jam belum sesuai kriteria desain 36–48 jam dan ABR 22 jam sesuai kriteria desain yaitu &gt; 8 jam. Pemeliharaan dan operasional IPAL Komunal belum terdapat pengurus pemeliharaan dan belum sesuai dengan prosedur sehingga berpengaruh pada kinerja IPAL Komunal kurang optimal. Kualitas effluent IPAL komunal diperoleh nilai pH, COD, dan amonia sudah sesuai baku mutu sedangkan TSS diperoleh 77,5mg/L dan BOD 35mg/L masih melebihi baku mutu yaitu 30 mg/L.","author":[{"dropping-particle":"","family":"Quraini","given":"Nada","non-dropping-particle":"","parse-names":false,"suffix":""},{"dropping-particle":"","family":"Busyairi","given":"Muhammad","non-dropping-particle":"","parse-names":false,"suffix":""},{"dropping-particle":"","family":"Adnan","given":"Fahrizal","non-dropping-particle":"","parse-names":false,"suffix":""}],"container-title":"Jurnal Teknologi Lingkungan UNMUL","id":"ITEM-1","issue":"1","issued":{"date-parts":[["2022"]]},"page":"1","title":"Evaluasi Kinerja Instalasi Pengolahan Air Limbah (Ipal) Komunal Berbasis Masyarakat Kelurahan Masjid Samarinda Seberang","type":"article-journal","volume":"6"},"uris":["http://www.mendeley.com/documents/?uuid=8fc9b5c4-ef6b-4df7-affb-cdffd72402b6"]}],"mendeley":{"formattedCitation":"(Quraini et al., 2022)","plainTextFormattedCitation":"(Quraini et al., 2022)","previouslyFormattedCitation":"(Quraini et al., 2022)"},"properties":{"noteIndex":0},"schema":"https://github.com/citation-style-language/schema/raw/master/csl-citation.json"}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bCs/>
          <w:noProof/>
          <w:lang w:val="fi-FI"/>
        </w:rPr>
        <w:t>(Quraini et al., 2022)</w:t>
      </w:r>
      <w:r w:rsidR="00C31ECD">
        <w:rPr>
          <w:rStyle w:val="FootnoteReference"/>
          <w:rFonts w:ascii="Times New Roman" w:eastAsia="Times New Roman" w:hAnsi="Times New Roman" w:cs="Times New Roman"/>
        </w:rPr>
        <w:fldChar w:fldCharType="end"/>
      </w:r>
      <w:r w:rsidR="008C78F3">
        <w:rPr>
          <w:rFonts w:ascii="Times New Roman" w:eastAsia="Times New Roman" w:hAnsi="Times New Roman" w:cs="Times New Roman"/>
        </w:rPr>
        <w:t>.</w:t>
      </w:r>
    </w:p>
    <w:p w14:paraId="7E0DA0C1" w14:textId="77777777" w:rsidR="00AE365B" w:rsidRPr="00E15C2B" w:rsidRDefault="00000000">
      <w:pPr>
        <w:pBdr>
          <w:top w:val="nil"/>
          <w:left w:val="nil"/>
          <w:bottom w:val="nil"/>
          <w:right w:val="nil"/>
          <w:between w:val="nil"/>
        </w:pBdr>
        <w:ind w:firstLine="283"/>
        <w:rPr>
          <w:rFonts w:ascii="Times New Roman" w:eastAsia="Times New Roman" w:hAnsi="Times New Roman" w:cs="Times New Roman"/>
          <w:highlight w:val="yellow"/>
        </w:rPr>
      </w:pPr>
      <w:r w:rsidRPr="00E15C2B">
        <w:rPr>
          <w:rFonts w:ascii="Times New Roman" w:eastAsia="Times New Roman" w:hAnsi="Times New Roman" w:cs="Times New Roman"/>
        </w:rPr>
        <w:t xml:space="preserve">Berdasarkan hasil pengujian parameter utama selama sepuluh hari pengamatan. Evaluasi efisiensi penyisihan dilakukan berdasarkan penurunan konsentrasi parameter utama dari </w:t>
      </w:r>
      <w:r w:rsidRPr="00B70DA2">
        <w:rPr>
          <w:rFonts w:ascii="Times New Roman" w:eastAsia="Times New Roman" w:hAnsi="Times New Roman" w:cs="Times New Roman"/>
          <w:iCs/>
        </w:rPr>
        <w:t>CSAS</w:t>
      </w:r>
      <w:r w:rsidRPr="00E15C2B">
        <w:rPr>
          <w:rFonts w:ascii="Times New Roman" w:eastAsia="Times New Roman" w:hAnsi="Times New Roman" w:cs="Times New Roman"/>
          <w:i/>
        </w:rPr>
        <w:t xml:space="preserve"> Tank </w:t>
      </w:r>
      <w:r w:rsidRPr="00E15C2B">
        <w:rPr>
          <w:rFonts w:ascii="Times New Roman" w:eastAsia="Times New Roman" w:hAnsi="Times New Roman" w:cs="Times New Roman"/>
        </w:rPr>
        <w:t xml:space="preserve">ke </w:t>
      </w:r>
      <w:r w:rsidRPr="00E15C2B">
        <w:rPr>
          <w:rFonts w:ascii="Times New Roman" w:eastAsia="Times New Roman" w:hAnsi="Times New Roman" w:cs="Times New Roman"/>
          <w:i/>
        </w:rPr>
        <w:t>Effluent Tank</w:t>
      </w:r>
      <w:r w:rsidRPr="00E15C2B">
        <w:rPr>
          <w:rFonts w:ascii="Times New Roman" w:eastAsia="Times New Roman" w:hAnsi="Times New Roman" w:cs="Times New Roman"/>
        </w:rPr>
        <w:t xml:space="preserve">, mengingat pengujian pada unit </w:t>
      </w:r>
      <w:r w:rsidRPr="00E15C2B">
        <w:rPr>
          <w:rFonts w:ascii="Times New Roman" w:eastAsia="Times New Roman" w:hAnsi="Times New Roman" w:cs="Times New Roman"/>
          <w:i/>
        </w:rPr>
        <w:t xml:space="preserve">Equalization Tank </w:t>
      </w:r>
      <w:r w:rsidRPr="00E15C2B">
        <w:rPr>
          <w:rFonts w:ascii="Times New Roman" w:eastAsia="Times New Roman" w:hAnsi="Times New Roman" w:cs="Times New Roman"/>
        </w:rPr>
        <w:t>untuk beberapa parameter tidak dilakukan secara rutin oleh industri.</w:t>
      </w:r>
    </w:p>
    <w:p w14:paraId="6BDCF6E2" w14:textId="77777777" w:rsidR="00AE365B" w:rsidRPr="00E15C2B" w:rsidRDefault="00000000">
      <w:pPr>
        <w:pBdr>
          <w:top w:val="nil"/>
          <w:left w:val="nil"/>
          <w:bottom w:val="nil"/>
          <w:right w:val="nil"/>
          <w:between w:val="nil"/>
        </w:pBdr>
        <w:ind w:firstLine="283"/>
        <w:rPr>
          <w:rFonts w:ascii="Times New Roman" w:eastAsia="Times New Roman" w:hAnsi="Times New Roman" w:cs="Times New Roman"/>
        </w:rPr>
      </w:pPr>
      <w:r w:rsidRPr="00E15C2B">
        <w:rPr>
          <w:rFonts w:ascii="Times New Roman" w:eastAsia="Times New Roman" w:hAnsi="Times New Roman" w:cs="Times New Roman"/>
        </w:rPr>
        <w:t xml:space="preserve">Berikut merupakan tren efisiensi dan analisa hasil pengolahan limbah selama 10 hari pada masing-masing parameter </w:t>
      </w:r>
      <w:commentRangeStart w:id="18"/>
      <w:r w:rsidRPr="00E15C2B">
        <w:rPr>
          <w:rFonts w:ascii="Times New Roman" w:eastAsia="Times New Roman" w:hAnsi="Times New Roman" w:cs="Times New Roman"/>
        </w:rPr>
        <w:t>limbah</w:t>
      </w:r>
      <w:commentRangeEnd w:id="18"/>
      <w:r w:rsidR="00DC61E7">
        <w:rPr>
          <w:rStyle w:val="CommentReference"/>
        </w:rPr>
        <w:commentReference w:id="18"/>
      </w:r>
      <w:r w:rsidRPr="00E15C2B">
        <w:rPr>
          <w:rFonts w:ascii="Times New Roman" w:eastAsia="Times New Roman" w:hAnsi="Times New Roman" w:cs="Times New Roman"/>
        </w:rPr>
        <w:t>:</w:t>
      </w:r>
    </w:p>
    <w:p w14:paraId="16F8362A" w14:textId="77777777" w:rsidR="00AE365B" w:rsidRPr="00E15C2B" w:rsidRDefault="00AE365B">
      <w:pPr>
        <w:pBdr>
          <w:top w:val="nil"/>
          <w:left w:val="nil"/>
          <w:bottom w:val="nil"/>
          <w:right w:val="nil"/>
          <w:between w:val="nil"/>
        </w:pBdr>
        <w:ind w:firstLine="283"/>
        <w:rPr>
          <w:rFonts w:ascii="Times New Roman" w:eastAsia="Times New Roman" w:hAnsi="Times New Roman" w:cs="Times New Roman"/>
        </w:rPr>
      </w:pPr>
    </w:p>
    <w:p w14:paraId="4B4298B0" w14:textId="19F4824D" w:rsidR="00AE365B" w:rsidRPr="00E15C2B" w:rsidRDefault="00901E4A">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4378443" wp14:editId="4E2CE6C7">
            <wp:extent cx="3076575" cy="2016125"/>
            <wp:effectExtent l="0" t="0" r="9525" b="3175"/>
            <wp:docPr id="17592900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90017" name="Picture 17592900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76575" cy="2016125"/>
                    </a:xfrm>
                    <a:prstGeom prst="rect">
                      <a:avLst/>
                    </a:prstGeom>
                  </pic:spPr>
                </pic:pic>
              </a:graphicData>
            </a:graphic>
          </wp:inline>
        </w:drawing>
      </w:r>
    </w:p>
    <w:p w14:paraId="54E870F4" w14:textId="77777777" w:rsidR="00AE365B" w:rsidRPr="00E15C2B" w:rsidRDefault="00000000">
      <w:pPr>
        <w:spacing w:after="200" w:line="276" w:lineRule="auto"/>
        <w:jc w:val="center"/>
        <w:rPr>
          <w:rFonts w:ascii="Times New Roman" w:eastAsia="Times New Roman" w:hAnsi="Times New Roman" w:cs="Times New Roman"/>
        </w:rPr>
      </w:pPr>
      <w:r w:rsidRPr="00E15C2B">
        <w:rPr>
          <w:rFonts w:ascii="Times New Roman" w:eastAsia="Times New Roman" w:hAnsi="Times New Roman" w:cs="Times New Roman"/>
          <w:b/>
        </w:rPr>
        <w:t>Gambar 2.</w:t>
      </w:r>
      <w:r w:rsidRPr="00E15C2B">
        <w:rPr>
          <w:rFonts w:ascii="Times New Roman" w:eastAsia="Times New Roman" w:hAnsi="Times New Roman" w:cs="Times New Roman"/>
        </w:rPr>
        <w:t xml:space="preserve"> Tren Efisiensi Pengolahan Limbah</w:t>
      </w:r>
    </w:p>
    <w:p w14:paraId="74421262" w14:textId="77777777" w:rsidR="00AE365B" w:rsidRPr="00E15C2B" w:rsidRDefault="00000000">
      <w:pPr>
        <w:numPr>
          <w:ilvl w:val="0"/>
          <w:numId w:val="1"/>
        </w:numPr>
        <w:rPr>
          <w:rFonts w:ascii="Times New Roman" w:eastAsia="Times New Roman" w:hAnsi="Times New Roman" w:cs="Times New Roman"/>
        </w:rPr>
      </w:pPr>
      <w:r w:rsidRPr="00E15C2B">
        <w:rPr>
          <w:rFonts w:ascii="Times New Roman" w:eastAsia="Times New Roman" w:hAnsi="Times New Roman" w:cs="Times New Roman"/>
        </w:rPr>
        <w:t>COD</w:t>
      </w:r>
    </w:p>
    <w:p w14:paraId="25C84053" w14:textId="378069B2" w:rsidR="00AE365B" w:rsidRPr="00E15C2B" w:rsidRDefault="00000000">
      <w:pPr>
        <w:pBdr>
          <w:top w:val="nil"/>
          <w:left w:val="nil"/>
          <w:bottom w:val="nil"/>
          <w:right w:val="nil"/>
          <w:between w:val="nil"/>
        </w:pBdr>
        <w:ind w:left="720"/>
        <w:rPr>
          <w:rFonts w:ascii="Times New Roman" w:eastAsia="Times New Roman" w:hAnsi="Times New Roman" w:cs="Times New Roman"/>
        </w:rPr>
      </w:pPr>
      <w:r w:rsidRPr="00E15C2B">
        <w:rPr>
          <w:rFonts w:ascii="Times New Roman" w:eastAsia="Times New Roman" w:hAnsi="Times New Roman" w:cs="Times New Roman"/>
        </w:rPr>
        <w:t xml:space="preserve">Efisiensi pengolahan COD selama sepuluh hari pengamatan menunjukkan performa yang sangat baik. Nilai COD awal di </w:t>
      </w:r>
      <w:commentRangeStart w:id="19"/>
      <w:r w:rsidRPr="00901E4A">
        <w:rPr>
          <w:rFonts w:ascii="Times New Roman" w:eastAsia="Times New Roman" w:hAnsi="Times New Roman" w:cs="Times New Roman"/>
          <w:i/>
          <w:iCs/>
        </w:rPr>
        <w:t>Equalization Tank</w:t>
      </w:r>
      <w:r w:rsidRPr="00E15C2B">
        <w:rPr>
          <w:rFonts w:ascii="Times New Roman" w:eastAsia="Times New Roman" w:hAnsi="Times New Roman" w:cs="Times New Roman"/>
        </w:rPr>
        <w:t xml:space="preserve"> </w:t>
      </w:r>
      <w:commentRangeEnd w:id="19"/>
      <w:r w:rsidR="00614689">
        <w:rPr>
          <w:rStyle w:val="CommentReference"/>
        </w:rPr>
        <w:commentReference w:id="19"/>
      </w:r>
      <w:r w:rsidRPr="00E15C2B">
        <w:rPr>
          <w:rFonts w:ascii="Times New Roman" w:eastAsia="Times New Roman" w:hAnsi="Times New Roman" w:cs="Times New Roman"/>
        </w:rPr>
        <w:t xml:space="preserve">berkisar antara 170 hingga 14.070 mg/L, sementara nilai di </w:t>
      </w:r>
      <w:r w:rsidRPr="009D7461">
        <w:rPr>
          <w:rFonts w:ascii="Times New Roman" w:eastAsia="Times New Roman" w:hAnsi="Times New Roman" w:cs="Times New Roman"/>
          <w:i/>
          <w:iCs/>
        </w:rPr>
        <w:t>effluent</w:t>
      </w:r>
      <w:r w:rsidRPr="00E15C2B">
        <w:rPr>
          <w:rFonts w:ascii="Times New Roman" w:eastAsia="Times New Roman" w:hAnsi="Times New Roman" w:cs="Times New Roman"/>
        </w:rPr>
        <w:t xml:space="preserve"> berhasil ditekan hingga 13–95 mg/L. Rata-rata efisiensi penyisihan COD mencapai 94,88%, dengan sebagian besar hari mencatat efisiensi di atas 98%. Nilai </w:t>
      </w:r>
      <w:r w:rsidRPr="00803746">
        <w:rPr>
          <w:rFonts w:ascii="Times New Roman" w:eastAsia="Times New Roman" w:hAnsi="Times New Roman" w:cs="Times New Roman"/>
          <w:i/>
          <w:iCs/>
        </w:rPr>
        <w:t>effluent</w:t>
      </w:r>
      <w:r w:rsidRPr="00E15C2B">
        <w:rPr>
          <w:rFonts w:ascii="Times New Roman" w:eastAsia="Times New Roman" w:hAnsi="Times New Roman" w:cs="Times New Roman"/>
        </w:rPr>
        <w:t xml:space="preserve"> juga secara umum telah memenuhi baku mutu (≤100 mg/L). Hasil ini menunjukkan bahwa proses biologis pada sistem WWTP bekerja </w:t>
      </w:r>
      <w:r w:rsidR="00956C2C">
        <w:rPr>
          <w:rFonts w:ascii="Times New Roman" w:eastAsia="Times New Roman" w:hAnsi="Times New Roman" w:cs="Times New Roman"/>
        </w:rPr>
        <w:t xml:space="preserve">sangat </w:t>
      </w:r>
      <w:r w:rsidRPr="00E15C2B">
        <w:rPr>
          <w:rFonts w:ascii="Times New Roman" w:eastAsia="Times New Roman" w:hAnsi="Times New Roman" w:cs="Times New Roman"/>
        </w:rPr>
        <w:t>efektif dalam mereduksi beban bahan organik dari air limbah</w:t>
      </w:r>
      <w:r w:rsidR="00956C2C">
        <w:rPr>
          <w:rFonts w:ascii="Times New Roman" w:eastAsia="Times New Roman" w:hAnsi="Times New Roman" w:cs="Times New Roman"/>
        </w:rPr>
        <w:t xml:space="preserve"> menurut kriteria Soeparman dan Suparmin</w:t>
      </w:r>
      <w:r w:rsidRPr="00E15C2B">
        <w:rPr>
          <w:rFonts w:ascii="Times New Roman" w:eastAsia="Times New Roman" w:hAnsi="Times New Roman" w:cs="Times New Roman"/>
        </w:rPr>
        <w:t>.</w:t>
      </w:r>
    </w:p>
    <w:p w14:paraId="0E587A69" w14:textId="77777777" w:rsidR="00AE365B" w:rsidRPr="00E15C2B" w:rsidRDefault="00000000">
      <w:pPr>
        <w:numPr>
          <w:ilvl w:val="0"/>
          <w:numId w:val="1"/>
        </w:numPr>
        <w:rPr>
          <w:rFonts w:ascii="Times New Roman" w:eastAsia="Times New Roman" w:hAnsi="Times New Roman" w:cs="Times New Roman"/>
        </w:rPr>
      </w:pPr>
      <w:r w:rsidRPr="00E15C2B">
        <w:rPr>
          <w:rFonts w:ascii="Times New Roman" w:eastAsia="Times New Roman" w:hAnsi="Times New Roman" w:cs="Times New Roman"/>
        </w:rPr>
        <w:t>TSS</w:t>
      </w:r>
    </w:p>
    <w:p w14:paraId="735CC1D8" w14:textId="39903C84" w:rsidR="00AE365B" w:rsidRPr="00E15C2B" w:rsidRDefault="00000000">
      <w:pPr>
        <w:pBdr>
          <w:top w:val="nil"/>
          <w:left w:val="nil"/>
          <w:bottom w:val="nil"/>
          <w:right w:val="nil"/>
          <w:between w:val="nil"/>
        </w:pBdr>
        <w:ind w:left="720"/>
        <w:rPr>
          <w:rFonts w:ascii="Times New Roman" w:eastAsia="Times New Roman" w:hAnsi="Times New Roman" w:cs="Times New Roman"/>
        </w:rPr>
      </w:pPr>
      <w:r w:rsidRPr="00E15C2B">
        <w:rPr>
          <w:rFonts w:ascii="Times New Roman" w:eastAsia="Times New Roman" w:hAnsi="Times New Roman" w:cs="Times New Roman"/>
        </w:rPr>
        <w:t xml:space="preserve">TSS merupakan parameter yang dipantau mulai dari CSAS </w:t>
      </w:r>
      <w:r w:rsidRPr="00F028AB">
        <w:rPr>
          <w:rFonts w:ascii="Times New Roman" w:eastAsia="Times New Roman" w:hAnsi="Times New Roman" w:cs="Times New Roman"/>
          <w:i/>
          <w:iCs/>
        </w:rPr>
        <w:t>Tank</w:t>
      </w:r>
      <w:r w:rsidRPr="00E15C2B">
        <w:rPr>
          <w:rFonts w:ascii="Times New Roman" w:eastAsia="Times New Roman" w:hAnsi="Times New Roman" w:cs="Times New Roman"/>
        </w:rPr>
        <w:t xml:space="preserve"> karena air limbah yang masuk ke sistem umumnya berasal dari proses produksi cair, sehingga konsentrasi TSS di </w:t>
      </w:r>
      <w:r w:rsidRPr="00803746">
        <w:rPr>
          <w:rFonts w:ascii="Times New Roman" w:eastAsia="Times New Roman" w:hAnsi="Times New Roman" w:cs="Times New Roman"/>
          <w:i/>
          <w:iCs/>
        </w:rPr>
        <w:t>Equalization</w:t>
      </w:r>
      <w:r w:rsidRPr="00E15C2B">
        <w:rPr>
          <w:rFonts w:ascii="Times New Roman" w:eastAsia="Times New Roman" w:hAnsi="Times New Roman" w:cs="Times New Roman"/>
        </w:rPr>
        <w:t xml:space="preserve"> rendah</w:t>
      </w:r>
      <w:r w:rsidR="007B2E3A">
        <w:rPr>
          <w:rFonts w:ascii="Times New Roman" w:eastAsia="Times New Roman" w:hAnsi="Times New Roman" w:cs="Times New Roman"/>
        </w:rPr>
        <w:t xml:space="preserve"> dan tidak diuji</w:t>
      </w:r>
      <w:r w:rsidRPr="00E15C2B">
        <w:rPr>
          <w:rFonts w:ascii="Times New Roman" w:eastAsia="Times New Roman" w:hAnsi="Times New Roman" w:cs="Times New Roman"/>
        </w:rPr>
        <w:t xml:space="preserve">. Konsentrasi TSS di CSAS sangat tinggi akibat bercampurnya air limbah dengan lumpur aktif, mencapai 7.840–11.820 mg/L. Setelah proses penyisihan, nilai TSS pada </w:t>
      </w:r>
      <w:r w:rsidRPr="00803746">
        <w:rPr>
          <w:rFonts w:ascii="Times New Roman" w:eastAsia="Times New Roman" w:hAnsi="Times New Roman" w:cs="Times New Roman"/>
          <w:i/>
          <w:iCs/>
        </w:rPr>
        <w:t>effluent</w:t>
      </w:r>
      <w:r w:rsidRPr="00E15C2B">
        <w:rPr>
          <w:rFonts w:ascii="Times New Roman" w:eastAsia="Times New Roman" w:hAnsi="Times New Roman" w:cs="Times New Roman"/>
        </w:rPr>
        <w:t xml:space="preserve"> turun drastis menjadi 3–35 mg/L. Rata-rata efisiensi penyisihan mencapai 99,88%, dengan hasil </w:t>
      </w:r>
      <w:r w:rsidRPr="00803746">
        <w:rPr>
          <w:rFonts w:ascii="Times New Roman" w:eastAsia="Times New Roman" w:hAnsi="Times New Roman" w:cs="Times New Roman"/>
          <w:i/>
          <w:iCs/>
        </w:rPr>
        <w:t>effluent</w:t>
      </w:r>
      <w:r w:rsidRPr="00E15C2B">
        <w:rPr>
          <w:rFonts w:ascii="Times New Roman" w:eastAsia="Times New Roman" w:hAnsi="Times New Roman" w:cs="Times New Roman"/>
        </w:rPr>
        <w:t xml:space="preserve"> sebagian besar berada di bawah baku mutu 30 mg/L. Hal ini </w:t>
      </w:r>
      <w:r w:rsidRPr="00E15C2B">
        <w:rPr>
          <w:rFonts w:ascii="Times New Roman" w:eastAsia="Times New Roman" w:hAnsi="Times New Roman" w:cs="Times New Roman"/>
        </w:rPr>
        <w:t xml:space="preserve">menandakan bahwa proses pemisahan padatan akhir bekerja sangat </w:t>
      </w:r>
      <w:r w:rsidR="007B2E3A">
        <w:rPr>
          <w:rFonts w:ascii="Times New Roman" w:eastAsia="Times New Roman" w:hAnsi="Times New Roman" w:cs="Times New Roman"/>
        </w:rPr>
        <w:t>efektif menurut kriteria Soeparman dan Suparmin</w:t>
      </w:r>
      <w:r w:rsidRPr="00E15C2B">
        <w:rPr>
          <w:rFonts w:ascii="Times New Roman" w:eastAsia="Times New Roman" w:hAnsi="Times New Roman" w:cs="Times New Roman"/>
        </w:rPr>
        <w:t>.</w:t>
      </w:r>
    </w:p>
    <w:p w14:paraId="4885620C" w14:textId="77777777" w:rsidR="00AE365B" w:rsidRPr="00E15C2B" w:rsidRDefault="00000000">
      <w:pPr>
        <w:numPr>
          <w:ilvl w:val="0"/>
          <w:numId w:val="1"/>
        </w:numPr>
        <w:rPr>
          <w:rFonts w:ascii="Times New Roman" w:eastAsia="Times New Roman" w:hAnsi="Times New Roman" w:cs="Times New Roman"/>
        </w:rPr>
      </w:pPr>
      <w:r w:rsidRPr="00E15C2B">
        <w:rPr>
          <w:rFonts w:ascii="Times New Roman" w:eastAsia="Times New Roman" w:hAnsi="Times New Roman" w:cs="Times New Roman"/>
        </w:rPr>
        <w:t>Total Nitrogen</w:t>
      </w:r>
    </w:p>
    <w:p w14:paraId="400F3376" w14:textId="1FB51C91" w:rsidR="00AE365B" w:rsidRPr="00E15C2B" w:rsidRDefault="00000000">
      <w:pPr>
        <w:pBdr>
          <w:top w:val="nil"/>
          <w:left w:val="nil"/>
          <w:bottom w:val="nil"/>
          <w:right w:val="nil"/>
          <w:between w:val="nil"/>
        </w:pBdr>
        <w:ind w:left="720"/>
        <w:rPr>
          <w:rFonts w:ascii="Times New Roman" w:eastAsia="Times New Roman" w:hAnsi="Times New Roman" w:cs="Times New Roman"/>
        </w:rPr>
      </w:pPr>
      <w:r w:rsidRPr="00E15C2B">
        <w:rPr>
          <w:rFonts w:ascii="Times New Roman" w:eastAsia="Times New Roman" w:hAnsi="Times New Roman" w:cs="Times New Roman"/>
        </w:rPr>
        <w:t xml:space="preserve">Konsentrasi Total N dalam bentuk Amonia pada CSAS berkisar 0,03–0,27 mg/L, sementara pada </w:t>
      </w:r>
      <w:r w:rsidRPr="009D7461">
        <w:rPr>
          <w:rFonts w:ascii="Times New Roman" w:eastAsia="Times New Roman" w:hAnsi="Times New Roman" w:cs="Times New Roman"/>
          <w:i/>
          <w:iCs/>
        </w:rPr>
        <w:t>effluent</w:t>
      </w:r>
      <w:r w:rsidRPr="00E15C2B">
        <w:rPr>
          <w:rFonts w:ascii="Times New Roman" w:eastAsia="Times New Roman" w:hAnsi="Times New Roman" w:cs="Times New Roman"/>
        </w:rPr>
        <w:t xml:space="preserve"> menurun menjadi 0–0,1 mg/L. Rata-rata efisiensi penyisihan sebesar 83,25%,</w:t>
      </w:r>
      <w:r w:rsidR="007B2E3A">
        <w:rPr>
          <w:rFonts w:ascii="Times New Roman" w:eastAsia="Times New Roman" w:hAnsi="Times New Roman" w:cs="Times New Roman"/>
        </w:rPr>
        <w:t xml:space="preserve"> dengan </w:t>
      </w:r>
      <w:r w:rsidR="007B2E3A" w:rsidRPr="00E15C2B">
        <w:rPr>
          <w:rFonts w:ascii="Times New Roman" w:eastAsia="Times New Roman" w:hAnsi="Times New Roman" w:cs="Times New Roman"/>
        </w:rPr>
        <w:t xml:space="preserve">sebagian besar </w:t>
      </w:r>
      <w:r w:rsidR="007B2E3A">
        <w:rPr>
          <w:rFonts w:ascii="Times New Roman" w:eastAsia="Times New Roman" w:hAnsi="Times New Roman" w:cs="Times New Roman"/>
        </w:rPr>
        <w:t>penurunan per-</w:t>
      </w:r>
      <w:r w:rsidR="007B2E3A" w:rsidRPr="00E15C2B">
        <w:rPr>
          <w:rFonts w:ascii="Times New Roman" w:eastAsia="Times New Roman" w:hAnsi="Times New Roman" w:cs="Times New Roman"/>
        </w:rPr>
        <w:t>hari</w:t>
      </w:r>
      <w:r w:rsidR="007B2E3A">
        <w:rPr>
          <w:rFonts w:ascii="Times New Roman" w:eastAsia="Times New Roman" w:hAnsi="Times New Roman" w:cs="Times New Roman"/>
        </w:rPr>
        <w:t xml:space="preserve"> t</w:t>
      </w:r>
      <w:r w:rsidR="007B2E3A" w:rsidRPr="00E15C2B">
        <w:rPr>
          <w:rFonts w:ascii="Times New Roman" w:eastAsia="Times New Roman" w:hAnsi="Times New Roman" w:cs="Times New Roman"/>
        </w:rPr>
        <w:t xml:space="preserve">erjadi secara konsisten di atas 80%, dan nilai </w:t>
      </w:r>
      <w:r w:rsidR="007B2E3A" w:rsidRPr="00803746">
        <w:rPr>
          <w:rFonts w:ascii="Times New Roman" w:eastAsia="Times New Roman" w:hAnsi="Times New Roman" w:cs="Times New Roman"/>
          <w:i/>
          <w:iCs/>
        </w:rPr>
        <w:t>effluent</w:t>
      </w:r>
      <w:r w:rsidR="007B2E3A" w:rsidRPr="00E15C2B">
        <w:rPr>
          <w:rFonts w:ascii="Times New Roman" w:eastAsia="Times New Roman" w:hAnsi="Times New Roman" w:cs="Times New Roman"/>
        </w:rPr>
        <w:t xml:space="preserve"> selalu jauh di bawah baku mutu 1 mg/L.</w:t>
      </w:r>
      <w:r w:rsidR="00537DF0">
        <w:rPr>
          <w:rFonts w:ascii="Times New Roman" w:eastAsia="Times New Roman" w:hAnsi="Times New Roman" w:cs="Times New Roman"/>
        </w:rPr>
        <w:t xml:space="preserve"> Hal ini m</w:t>
      </w:r>
      <w:r w:rsidRPr="00E15C2B">
        <w:rPr>
          <w:rFonts w:ascii="Times New Roman" w:eastAsia="Times New Roman" w:hAnsi="Times New Roman" w:cs="Times New Roman"/>
        </w:rPr>
        <w:t xml:space="preserve">enunjukkan bahwa proses nitrifikasi dan denitrifikasi berlangsung </w:t>
      </w:r>
      <w:r w:rsidR="007B2E3A">
        <w:rPr>
          <w:rFonts w:ascii="Times New Roman" w:eastAsia="Times New Roman" w:hAnsi="Times New Roman" w:cs="Times New Roman"/>
        </w:rPr>
        <w:t>sangat</w:t>
      </w:r>
      <w:r w:rsidRPr="00E15C2B">
        <w:rPr>
          <w:rFonts w:ascii="Times New Roman" w:eastAsia="Times New Roman" w:hAnsi="Times New Roman" w:cs="Times New Roman"/>
        </w:rPr>
        <w:t xml:space="preserve"> efektif</w:t>
      </w:r>
      <w:r w:rsidR="007B2E3A">
        <w:rPr>
          <w:rFonts w:ascii="Times New Roman" w:eastAsia="Times New Roman" w:hAnsi="Times New Roman" w:cs="Times New Roman"/>
        </w:rPr>
        <w:t xml:space="preserve"> menurut kriteria Soeparman dan Suparmin</w:t>
      </w:r>
      <w:r w:rsidRPr="00E15C2B">
        <w:rPr>
          <w:rFonts w:ascii="Times New Roman" w:eastAsia="Times New Roman" w:hAnsi="Times New Roman" w:cs="Times New Roman"/>
        </w:rPr>
        <w:t>. Nilai ini menunjukkan bahwa kandungan nitrogen dalam limbah</w:t>
      </w:r>
      <w:r w:rsidR="007B2E3A">
        <w:rPr>
          <w:rFonts w:ascii="Times New Roman" w:eastAsia="Times New Roman" w:hAnsi="Times New Roman" w:cs="Times New Roman"/>
        </w:rPr>
        <w:t xml:space="preserve"> </w:t>
      </w:r>
      <w:r w:rsidRPr="00E15C2B">
        <w:rPr>
          <w:rFonts w:ascii="Times New Roman" w:eastAsia="Times New Roman" w:hAnsi="Times New Roman" w:cs="Times New Roman"/>
        </w:rPr>
        <w:t>berhasil ditangani dengan baik oleh proses biologis.</w:t>
      </w:r>
    </w:p>
    <w:p w14:paraId="22360C30" w14:textId="77777777" w:rsidR="00AE365B" w:rsidRPr="00E15C2B" w:rsidRDefault="00000000">
      <w:pPr>
        <w:numPr>
          <w:ilvl w:val="0"/>
          <w:numId w:val="1"/>
        </w:numPr>
        <w:rPr>
          <w:rFonts w:ascii="Times New Roman" w:eastAsia="Times New Roman" w:hAnsi="Times New Roman" w:cs="Times New Roman"/>
        </w:rPr>
      </w:pPr>
      <w:r w:rsidRPr="00E15C2B">
        <w:rPr>
          <w:rFonts w:ascii="Times New Roman" w:eastAsia="Times New Roman" w:hAnsi="Times New Roman" w:cs="Times New Roman"/>
        </w:rPr>
        <w:t xml:space="preserve">Total Phosphorus </w:t>
      </w:r>
    </w:p>
    <w:p w14:paraId="0E7E4A82" w14:textId="52E7CF71" w:rsidR="00AE365B" w:rsidRPr="00E15C2B" w:rsidRDefault="00000000">
      <w:pPr>
        <w:pBdr>
          <w:top w:val="nil"/>
          <w:left w:val="nil"/>
          <w:bottom w:val="nil"/>
          <w:right w:val="nil"/>
          <w:between w:val="nil"/>
        </w:pBdr>
        <w:ind w:left="720"/>
        <w:rPr>
          <w:rFonts w:ascii="Times New Roman" w:eastAsia="Times New Roman" w:hAnsi="Times New Roman" w:cs="Times New Roman"/>
        </w:rPr>
      </w:pPr>
      <w:r w:rsidRPr="00E15C2B">
        <w:rPr>
          <w:rFonts w:ascii="Times New Roman" w:eastAsia="Times New Roman" w:hAnsi="Times New Roman" w:cs="Times New Roman"/>
        </w:rPr>
        <w:t xml:space="preserve">Berbeda dengan parameter lainnya, efisiensi pengolahan Total P dalam bentuk Ortofosfat pada </w:t>
      </w:r>
      <w:r w:rsidRPr="00803746">
        <w:rPr>
          <w:rFonts w:ascii="Times New Roman" w:eastAsia="Times New Roman" w:hAnsi="Times New Roman" w:cs="Times New Roman"/>
          <w:i/>
          <w:iCs/>
        </w:rPr>
        <w:t>Effluent</w:t>
      </w:r>
      <w:r w:rsidRPr="00E15C2B">
        <w:rPr>
          <w:rFonts w:ascii="Times New Roman" w:eastAsia="Times New Roman" w:hAnsi="Times New Roman" w:cs="Times New Roman"/>
        </w:rPr>
        <w:t xml:space="preserve"> berkisar 0,24–0,81 mg/L</w:t>
      </w:r>
      <w:r w:rsidR="00945C5E">
        <w:rPr>
          <w:rFonts w:ascii="Times New Roman" w:eastAsia="Times New Roman" w:hAnsi="Times New Roman" w:cs="Times New Roman"/>
        </w:rPr>
        <w:t xml:space="preserve"> dengan n</w:t>
      </w:r>
      <w:r w:rsidRPr="00E15C2B">
        <w:rPr>
          <w:rFonts w:ascii="Times New Roman" w:eastAsia="Times New Roman" w:hAnsi="Times New Roman" w:cs="Times New Roman"/>
        </w:rPr>
        <w:t>ilai rata-rata efisiensi penyisihan berada di angka 17,64%</w:t>
      </w:r>
      <w:r w:rsidR="00945C5E">
        <w:rPr>
          <w:rFonts w:ascii="Times New Roman" w:eastAsia="Times New Roman" w:hAnsi="Times New Roman" w:cs="Times New Roman"/>
        </w:rPr>
        <w:t xml:space="preserve">  </w:t>
      </w:r>
      <w:r w:rsidR="00945C5E" w:rsidRPr="00E15C2B">
        <w:rPr>
          <w:rFonts w:ascii="Times New Roman" w:eastAsia="Times New Roman" w:hAnsi="Times New Roman" w:cs="Times New Roman"/>
        </w:rPr>
        <w:t>menunjukkan tren yang kurang stabil dan cenderung rendah pada sebagian besar hari</w:t>
      </w:r>
      <w:r w:rsidR="00537DF0">
        <w:rPr>
          <w:rFonts w:ascii="Times New Roman" w:eastAsia="Times New Roman" w:hAnsi="Times New Roman" w:cs="Times New Roman"/>
        </w:rPr>
        <w:t>. Angka tersebut berada dalam kriteria pengolahan yang tidak efektif menurut Soeparman dan Suparmin</w:t>
      </w:r>
      <w:r w:rsidR="00945C5E">
        <w:rPr>
          <w:rFonts w:ascii="Times New Roman" w:eastAsia="Times New Roman" w:hAnsi="Times New Roman" w:cs="Times New Roman"/>
        </w:rPr>
        <w:t>.</w:t>
      </w:r>
      <w:r w:rsidRPr="00E15C2B">
        <w:rPr>
          <w:rFonts w:ascii="Times New Roman" w:eastAsia="Times New Roman" w:hAnsi="Times New Roman" w:cs="Times New Roman"/>
        </w:rPr>
        <w:t xml:space="preserve"> </w:t>
      </w:r>
      <w:r w:rsidR="00945C5E">
        <w:rPr>
          <w:rFonts w:ascii="Times New Roman" w:eastAsia="Times New Roman" w:hAnsi="Times New Roman" w:cs="Times New Roman"/>
        </w:rPr>
        <w:t>P</w:t>
      </w:r>
      <w:r w:rsidR="00A40506" w:rsidRPr="00A40506">
        <w:rPr>
          <w:rFonts w:ascii="Times New Roman" w:eastAsia="Times New Roman" w:hAnsi="Times New Roman" w:cs="Times New Roman"/>
        </w:rPr>
        <w:t>enghilangan fosfat dengan proses biologis pada limbah industri sering kali tidak stabil dengan efisiensi yang berfluktuas</w:t>
      </w:r>
      <w:r w:rsidR="00A40506">
        <w:rPr>
          <w:rFonts w:ascii="Times New Roman" w:eastAsia="Times New Roman" w:hAnsi="Times New Roman" w:cs="Times New Roman"/>
        </w:rPr>
        <w:t>i</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24480C">
        <w:rPr>
          <w:rFonts w:ascii="Times New Roman" w:eastAsia="Times New Roman" w:hAnsi="Times New Roman" w:cs="Times New Roman"/>
        </w:rPr>
        <w:instrText>ADDIN CSL_CITATION {"citationItems":[{"id":"ITEM-1","itemData":{"author":[{"dropping-particle":"","family":"Azalia","given":"Amelinda Thomasina","non-dropping-particle":"","parse-names":false,"suffix":""},{"dropping-particle":"","family":"Hendrasarie","given":"Novirina","non-dropping-particle":"","parse-names":false,"suffix":""}],"container-title":"Journal of Environmental Engineering &amp; Sustainable Technology.","id":"ITEM-1","issue":"02","issued":{"date-parts":[["2022"]]},"page":"83-90","title":"Wastewater Treatment of Npk Fertilizer Industry Using","type":"article-journal","volume":"09"},"uris":["http://www.mendeley.com/documents/?uuid=46f5c5bf-5e5e-4d8f-a82f-788c3a32687e"]}],"mendeley":{"formattedCitation":"(Azalia &amp; Hendrasarie, 2022)","plainTextFormattedCitation":"(Azalia &amp; Hendrasarie, 2022)","previouslyFormattedCitation":"(Azalia &amp; Hendrasarie, 2022)"},"properties":{"noteIndex":0},"schema":"https://github.com/citation-style-language/schema/raw/master/csl-citation.json"}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24480C" w:rsidRPr="0024480C">
        <w:rPr>
          <w:rFonts w:ascii="Times New Roman" w:eastAsia="Times New Roman" w:hAnsi="Times New Roman" w:cs="Times New Roman"/>
          <w:bCs/>
          <w:noProof/>
        </w:rPr>
        <w:t>(Azalia &amp; Hendrasarie, 2022)</w:t>
      </w:r>
      <w:r w:rsidR="00C31ECD">
        <w:rPr>
          <w:rStyle w:val="FootnoteReference"/>
          <w:rFonts w:ascii="Times New Roman" w:eastAsia="Times New Roman" w:hAnsi="Times New Roman" w:cs="Times New Roman"/>
        </w:rPr>
        <w:fldChar w:fldCharType="end"/>
      </w:r>
      <w:r w:rsidR="00A40506">
        <w:rPr>
          <w:rFonts w:ascii="Times New Roman" w:eastAsia="Times New Roman" w:hAnsi="Times New Roman" w:cs="Times New Roman"/>
        </w:rPr>
        <w:t xml:space="preserve">, </w:t>
      </w:r>
      <w:r w:rsidRPr="00E15C2B">
        <w:rPr>
          <w:rFonts w:ascii="Times New Roman" w:eastAsia="Times New Roman" w:hAnsi="Times New Roman" w:cs="Times New Roman"/>
        </w:rPr>
        <w:t>Hal tersebut kemungkinan disebabkan oleh senyawa fosfat yang ada dalam air limbah dan fosfor yang dikeluarkan oleh biomassa mikroorganisme diserap kembali oleh biomassa dalam fase reaksi aerobik</w:t>
      </w:r>
      <w:r w:rsidR="008C78F3">
        <w:rPr>
          <w:rFonts w:ascii="Times New Roman" w:eastAsia="Times New Roman" w:hAnsi="Times New Roman" w:cs="Times New Roman"/>
        </w:rPr>
        <w:t xml:space="preserve"> </w:t>
      </w:r>
      <w:r w:rsidR="00C31ECD">
        <w:rPr>
          <w:rStyle w:val="FootnoteReference"/>
          <w:rFonts w:ascii="Times New Roman" w:eastAsia="Times New Roman" w:hAnsi="Times New Roman" w:cs="Times New Roman"/>
        </w:rPr>
        <w:fldChar w:fldCharType="begin" w:fldLock="1"/>
      </w:r>
      <w:r w:rsidR="00480329">
        <w:rPr>
          <w:rFonts w:ascii="Times New Roman" w:eastAsia="Times New Roman" w:hAnsi="Times New Roman" w:cs="Times New Roman"/>
        </w:rPr>
        <w:instrText>ADDIN CSL_CITATION {"citationItems":[{"id":"ITEM-1","itemData":{"URL":"https://scholar.google.com/scholar?hl=en&amp;as_sdt=0,5&amp;cluster=14365799029016621358","accessed":{"date-parts":[["2025","6","7"]]},"author":[{"dropping-particle":"","family":"Said","given":"Idaman","non-dropping-particle":"","parse-names":false,"suffix":""}],"container-title":"Erlangga","id":"ITEM-1","issued":{"date-parts":[["2017"]]},"title":"Said: Teknologi Pengolahan Air Limbah: Teori dan Aplikasi - Google Scholar","type":"webpage"},"uris":["http://www.mendeley.com/documents/?uuid=7a1328c8-9fd4-3828-ba38-34eefe31290e"]}],"mendeley":{"formattedCitation":"(Said, 2017)","plainTextFormattedCitation":"(Said, 2017)","previouslyFormattedCitation":"(Said, 2017)"},"properties":{"noteIndex":0},"schema":"https://github.com/citation-style-language/schema/raw/master/csl-citation.json"}</w:instrText>
      </w:r>
      <w:r w:rsidR="00C31ECD">
        <w:rPr>
          <w:rStyle w:val="FootnoteReference"/>
          <w:rFonts w:ascii="Times New Roman" w:eastAsia="Times New Roman" w:hAnsi="Times New Roman" w:cs="Times New Roman"/>
        </w:rPr>
        <w:fldChar w:fldCharType="separate"/>
      </w:r>
      <w:r w:rsidR="00C31ECD" w:rsidRPr="00C31ECD">
        <w:rPr>
          <w:rFonts w:ascii="Times New Roman" w:eastAsia="Times New Roman" w:hAnsi="Times New Roman" w:cs="Times New Roman"/>
          <w:noProof/>
        </w:rPr>
        <w:t>(Said, 2017)</w:t>
      </w:r>
      <w:r w:rsidR="00C31ECD">
        <w:rPr>
          <w:rStyle w:val="FootnoteReference"/>
          <w:rFonts w:ascii="Times New Roman" w:eastAsia="Times New Roman" w:hAnsi="Times New Roman" w:cs="Times New Roman"/>
        </w:rPr>
        <w:fldChar w:fldCharType="end"/>
      </w:r>
      <w:r w:rsidRPr="00E15C2B">
        <w:rPr>
          <w:rFonts w:ascii="Times New Roman" w:eastAsia="Times New Roman" w:hAnsi="Times New Roman" w:cs="Times New Roman"/>
        </w:rPr>
        <w:t>. Meskipun secara absolut kandungan fosfor tidak diatur spesifik pada baku mutu</w:t>
      </w:r>
      <w:r w:rsidR="00537DF0">
        <w:rPr>
          <w:rFonts w:ascii="Times New Roman" w:eastAsia="Times New Roman" w:hAnsi="Times New Roman" w:cs="Times New Roman"/>
        </w:rPr>
        <w:t xml:space="preserve"> Pergub Jatim No. 72 Tahun 2013</w:t>
      </w:r>
      <w:r w:rsidRPr="00E15C2B">
        <w:rPr>
          <w:rFonts w:ascii="Times New Roman" w:eastAsia="Times New Roman" w:hAnsi="Times New Roman" w:cs="Times New Roman"/>
        </w:rPr>
        <w:t>, fluktuasi ini menandakan perlunya kajian lebih lanjut terhadap kontrol kondisi biologis.</w:t>
      </w:r>
    </w:p>
    <w:p w14:paraId="1DFD1221" w14:textId="77777777" w:rsidR="00AE365B" w:rsidRPr="00E15C2B" w:rsidRDefault="00000000">
      <w:pPr>
        <w:numPr>
          <w:ilvl w:val="0"/>
          <w:numId w:val="1"/>
        </w:numPr>
        <w:rPr>
          <w:rFonts w:ascii="Times New Roman" w:eastAsia="Times New Roman" w:hAnsi="Times New Roman" w:cs="Times New Roman"/>
        </w:rPr>
      </w:pPr>
      <w:r w:rsidRPr="00E15C2B">
        <w:rPr>
          <w:rFonts w:ascii="Times New Roman" w:eastAsia="Times New Roman" w:hAnsi="Times New Roman" w:cs="Times New Roman"/>
        </w:rPr>
        <w:t>pH dan Kestabilan Proses</w:t>
      </w:r>
    </w:p>
    <w:p w14:paraId="10AD389C" w14:textId="34C42BE8" w:rsidR="00AE365B" w:rsidRPr="00E15C2B" w:rsidRDefault="00000000">
      <w:pPr>
        <w:pBdr>
          <w:top w:val="nil"/>
          <w:left w:val="nil"/>
          <w:bottom w:val="nil"/>
          <w:right w:val="nil"/>
          <w:between w:val="nil"/>
        </w:pBdr>
        <w:ind w:left="720"/>
        <w:rPr>
          <w:rFonts w:ascii="Times New Roman" w:eastAsia="Times New Roman" w:hAnsi="Times New Roman" w:cs="Times New Roman"/>
        </w:rPr>
      </w:pPr>
      <w:r w:rsidRPr="00E15C2B">
        <w:rPr>
          <w:rFonts w:ascii="Times New Roman" w:eastAsia="Times New Roman" w:hAnsi="Times New Roman" w:cs="Times New Roman"/>
        </w:rPr>
        <w:t xml:space="preserve">Nilai pH pada </w:t>
      </w:r>
      <w:r w:rsidRPr="00803746">
        <w:rPr>
          <w:rFonts w:ascii="Times New Roman" w:eastAsia="Times New Roman" w:hAnsi="Times New Roman" w:cs="Times New Roman"/>
          <w:i/>
          <w:iCs/>
        </w:rPr>
        <w:t>Equalization Tank</w:t>
      </w:r>
      <w:r w:rsidRPr="00E15C2B">
        <w:rPr>
          <w:rFonts w:ascii="Times New Roman" w:eastAsia="Times New Roman" w:hAnsi="Times New Roman" w:cs="Times New Roman"/>
        </w:rPr>
        <w:t xml:space="preserve"> awalnya sangat bervariasi antara 4,27 hingga 11,76, namun setelah melalui proses pengolahan, nilai pH </w:t>
      </w:r>
      <w:r w:rsidRPr="00803746">
        <w:rPr>
          <w:rFonts w:ascii="Times New Roman" w:eastAsia="Times New Roman" w:hAnsi="Times New Roman" w:cs="Times New Roman"/>
          <w:i/>
          <w:iCs/>
        </w:rPr>
        <w:t>effluent</w:t>
      </w:r>
      <w:r w:rsidRPr="00E15C2B">
        <w:rPr>
          <w:rFonts w:ascii="Times New Roman" w:eastAsia="Times New Roman" w:hAnsi="Times New Roman" w:cs="Times New Roman"/>
        </w:rPr>
        <w:t xml:space="preserve"> berhasil distabilkan dalam rentang 7,94 hingga 8,19. Semua hasil pengujian </w:t>
      </w:r>
      <w:r w:rsidRPr="00803746">
        <w:rPr>
          <w:rFonts w:ascii="Times New Roman" w:eastAsia="Times New Roman" w:hAnsi="Times New Roman" w:cs="Times New Roman"/>
          <w:i/>
          <w:iCs/>
        </w:rPr>
        <w:t>effluent</w:t>
      </w:r>
      <w:r w:rsidRPr="00E15C2B">
        <w:rPr>
          <w:rFonts w:ascii="Times New Roman" w:eastAsia="Times New Roman" w:hAnsi="Times New Roman" w:cs="Times New Roman"/>
        </w:rPr>
        <w:t xml:space="preserve"> berada dalam baku mutu pH (6–9)</w:t>
      </w:r>
      <w:r w:rsidR="000A3593">
        <w:rPr>
          <w:rFonts w:ascii="Times New Roman" w:eastAsia="Times New Roman" w:hAnsi="Times New Roman" w:cs="Times New Roman"/>
        </w:rPr>
        <w:t>.</w:t>
      </w:r>
      <w:r w:rsidR="00F028AB">
        <w:rPr>
          <w:rFonts w:ascii="Times New Roman" w:eastAsia="Times New Roman" w:hAnsi="Times New Roman" w:cs="Times New Roman"/>
        </w:rPr>
        <w:t xml:space="preserve"> </w:t>
      </w:r>
      <w:commentRangeStart w:id="20"/>
      <w:r w:rsidRPr="00E15C2B">
        <w:rPr>
          <w:rFonts w:ascii="Times New Roman" w:eastAsia="Times New Roman" w:hAnsi="Times New Roman" w:cs="Times New Roman"/>
        </w:rPr>
        <w:t>Stabilitas pH ini sangat penting untuk menjaga efektivitas proses biologis dan mencegah gangguan aktivitas mikroorganisme pengurai</w:t>
      </w:r>
      <w:commentRangeEnd w:id="20"/>
      <w:r w:rsidR="00614689">
        <w:rPr>
          <w:rStyle w:val="CommentReference"/>
        </w:rPr>
        <w:commentReference w:id="20"/>
      </w:r>
      <w:r w:rsidR="000A3593">
        <w:rPr>
          <w:rFonts w:ascii="Times New Roman" w:eastAsia="Times New Roman" w:hAnsi="Times New Roman" w:cs="Times New Roman"/>
        </w:rPr>
        <w:t xml:space="preserve">, </w:t>
      </w:r>
      <w:r w:rsidR="000A3593" w:rsidRPr="00F028AB">
        <w:rPr>
          <w:rFonts w:ascii="Times New Roman" w:eastAsia="Times New Roman" w:hAnsi="Times New Roman" w:cs="Times New Roman"/>
        </w:rPr>
        <w:t>pH yang optimal dikaitkan dengan aktivitas mikroorganisme yang maksimal dalam proses lumpur aktif</w:t>
      </w:r>
      <w:r w:rsidR="000A3593">
        <w:rPr>
          <w:rFonts w:ascii="Times New Roman" w:eastAsia="Times New Roman" w:hAnsi="Times New Roman" w:cs="Times New Roman"/>
        </w:rPr>
        <w:t xml:space="preserve"> </w:t>
      </w:r>
      <w:r w:rsidR="000A3593">
        <w:rPr>
          <w:rFonts w:ascii="Times New Roman" w:eastAsia="Times New Roman" w:hAnsi="Times New Roman" w:cs="Times New Roman"/>
        </w:rPr>
        <w:fldChar w:fldCharType="begin" w:fldLock="1"/>
      </w:r>
      <w:r w:rsidR="000A3593">
        <w:rPr>
          <w:rFonts w:ascii="Times New Roman" w:eastAsia="Times New Roman" w:hAnsi="Times New Roman" w:cs="Times New Roman"/>
        </w:rPr>
        <w:instrText>ADDIN CSL_CITATION {"citationItems":[{"id":"ITEM-1","itemData":{"DOI":"10.33795/distilat.v8i3.464","ISSN":"1978-8789","abstract":"PT Kawasan Industri Intiland merupakan salah satu Kawasan Industri di Indonesia tepatnya di Ngoro Mojokerto yang memiliki Instalasi Pengolahan Air Limbah (IPAL). IPAL ini merupakan bentuk kepedulian terhadap  lingkungan guna mengolah limbah dari proses produksi pabrik yang ada di dalam kawasan. IPAL ini menggunakan system pengolahan biologi lumpur aktif yang digabung dengan pengolahan kimia menggunakan  metode koagulasi-flokulasi. Salah satu faktor dalam keberhasilan proses koagulasi-flokulasi adalah  penambahan bahan kimia sebagai koagulan dan kondisi pH pada air limbah. Tujuan penelitian ini adalah  menganalisis pengaruh jenis koagulan dan pengaruh variasi pH pengolahan terhadap penurunan kadar  pencemar air limbah pada unit koagulasi-flokulasi. Penelitian dilakukan pada skala Laboratorium menggunakan  metode Jar test pada pengadukan cepat 100 rpm dan pengadukan lambat 50 rpm. Koagulan yang digunakan  adalah Al2(SO4)3, FeCl3, FeSO4, dan Ca(OH)2. Flokulan yang digunakan jenis Poly Anionic Acrylamide. Variasi pH  dilakukan pada pengolahan pH 7, 8, dan 9. COD, TSS dan Kekeruhan adalah parameter yang dianalisis pada  penelitian ini. Hasil penelitian menunjukkan bahwa koagulan FeCl3 dengan variasi pH 8 paling efektif  menurunkan kadar COD, TSS, dan kekeruhan dengan nilai masing-masing parameter tersebut yaitu kadar COD  160 mg/L, kadar TSS 16 mg/L, dan kadar kekeruhan 21 NTU.","author":[{"dropping-particle":"","family":"Hutabarat","given":"Dicky Morina","non-dropping-particle":"","parse-names":false,"suffix":""},{"dropping-particle":"","family":"Witasari","given":"Wianthi Septia","non-dropping-particle":"","parse-names":false,"suffix":""},{"dropping-particle":"","family":"Baskoro","given":"Rio","non-dropping-particle":"","parse-names":false,"suffix":""}],"container-title":"DISTILAT: Jurnal Teknologi Separasi","id":"ITEM-1","issue":"3","issued":{"date-parts":[["2023"]]},"page":"588-594","title":"Pengaruh Jenis Koagulan Dan Variasi Ph Terhadap Kualitas Limbah Cair Di Instalasi Pengolahan Air Limbah Pt Kawasan Industri Intiland","type":"article-journal","volume":"8"},"uris":["http://www.mendeley.com/documents/?uuid=d046b5b1-fa4e-4ac2-8e54-8211fa9470d9"]}],"mendeley":{"formattedCitation":"(Hutabarat et al., 2023)","plainTextFormattedCitation":"(Hutabarat et al., 2023)"},"properties":{"noteIndex":0},"schema":"https://github.com/citation-style-language/schema/raw/master/csl-citation.json"}</w:instrText>
      </w:r>
      <w:r w:rsidR="000A3593">
        <w:rPr>
          <w:rFonts w:ascii="Times New Roman" w:eastAsia="Times New Roman" w:hAnsi="Times New Roman" w:cs="Times New Roman"/>
        </w:rPr>
        <w:fldChar w:fldCharType="separate"/>
      </w:r>
      <w:r w:rsidR="000A3593" w:rsidRPr="000A3593">
        <w:rPr>
          <w:rFonts w:ascii="Times New Roman" w:eastAsia="Times New Roman" w:hAnsi="Times New Roman" w:cs="Times New Roman"/>
          <w:noProof/>
        </w:rPr>
        <w:t>(Hutabarat et al., 2023)</w:t>
      </w:r>
      <w:r w:rsidR="000A3593">
        <w:rPr>
          <w:rFonts w:ascii="Times New Roman" w:eastAsia="Times New Roman" w:hAnsi="Times New Roman" w:cs="Times New Roman"/>
        </w:rPr>
        <w:fldChar w:fldCharType="end"/>
      </w:r>
      <w:r w:rsidRPr="00E15C2B">
        <w:rPr>
          <w:rFonts w:ascii="Times New Roman" w:eastAsia="Times New Roman" w:hAnsi="Times New Roman" w:cs="Times New Roman"/>
        </w:rPr>
        <w:t>.</w:t>
      </w:r>
      <w:r w:rsidR="00F028AB">
        <w:rPr>
          <w:rFonts w:ascii="Times New Roman" w:eastAsia="Times New Roman" w:hAnsi="Times New Roman" w:cs="Times New Roman"/>
        </w:rPr>
        <w:t xml:space="preserve"> </w:t>
      </w:r>
    </w:p>
    <w:p w14:paraId="60616A1F" w14:textId="77777777" w:rsidR="00AE365B" w:rsidRPr="00E15C2B" w:rsidRDefault="00AE365B">
      <w:pPr>
        <w:pBdr>
          <w:top w:val="nil"/>
          <w:left w:val="nil"/>
          <w:bottom w:val="nil"/>
          <w:right w:val="nil"/>
          <w:between w:val="nil"/>
        </w:pBdr>
        <w:ind w:left="720"/>
        <w:rPr>
          <w:rFonts w:ascii="Times New Roman" w:eastAsia="Times New Roman" w:hAnsi="Times New Roman" w:cs="Times New Roman"/>
        </w:rPr>
      </w:pPr>
    </w:p>
    <w:p w14:paraId="143122F9" w14:textId="77777777" w:rsidR="00AE365B" w:rsidRPr="00E15C2B" w:rsidRDefault="00000000">
      <w:pPr>
        <w:rPr>
          <w:rFonts w:ascii="Times New Roman" w:eastAsia="Times New Roman" w:hAnsi="Times New Roman" w:cs="Times New Roman"/>
          <w:b/>
        </w:rPr>
      </w:pPr>
      <w:r w:rsidRPr="00E15C2B">
        <w:rPr>
          <w:rFonts w:ascii="Times New Roman" w:eastAsia="Times New Roman" w:hAnsi="Times New Roman" w:cs="Times New Roman"/>
          <w:b/>
        </w:rPr>
        <w:t xml:space="preserve">4. </w:t>
      </w:r>
      <w:commentRangeStart w:id="21"/>
      <w:r w:rsidRPr="00E15C2B">
        <w:rPr>
          <w:rFonts w:ascii="Times New Roman" w:eastAsia="Times New Roman" w:hAnsi="Times New Roman" w:cs="Times New Roman"/>
          <w:b/>
        </w:rPr>
        <w:t>SIMPULAN</w:t>
      </w:r>
      <w:commentRangeEnd w:id="21"/>
      <w:r w:rsidR="00DC61E7">
        <w:rPr>
          <w:rStyle w:val="CommentReference"/>
        </w:rPr>
        <w:commentReference w:id="21"/>
      </w:r>
    </w:p>
    <w:p w14:paraId="3C1759AA" w14:textId="77777777" w:rsidR="00AE365B" w:rsidRPr="00E15C2B" w:rsidRDefault="00AE365B">
      <w:pPr>
        <w:rPr>
          <w:rFonts w:ascii="Times New Roman" w:eastAsia="Times New Roman" w:hAnsi="Times New Roman" w:cs="Times New Roman"/>
          <w:b/>
        </w:rPr>
      </w:pPr>
    </w:p>
    <w:p w14:paraId="2803EDB6" w14:textId="52FFC518" w:rsidR="00AE365B" w:rsidRPr="00694765" w:rsidRDefault="00000000">
      <w:pPr>
        <w:ind w:firstLine="204"/>
        <w:rPr>
          <w:rFonts w:ascii="Times New Roman" w:eastAsia="Times New Roman" w:hAnsi="Times New Roman" w:cs="Times New Roman"/>
        </w:rPr>
      </w:pPr>
      <w:r w:rsidRPr="00E15C2B">
        <w:rPr>
          <w:rFonts w:ascii="Times New Roman" w:eastAsia="Times New Roman" w:hAnsi="Times New Roman" w:cs="Times New Roman"/>
        </w:rPr>
        <w:t>Berdasarkan hasil pengamatan selama sepuluh hari terhadap sistem Instalasi Pengolahan Air Limbah (IPAL) pada industri air minum dalam kemasan dan minuman isotonik di Jawa Timur, hasil pengolahan menunjukkan bahwa efisiensi penyisihan</w:t>
      </w:r>
      <w:r w:rsidR="00694765">
        <w:rPr>
          <w:rFonts w:ascii="Times New Roman" w:eastAsia="Times New Roman" w:hAnsi="Times New Roman" w:cs="Times New Roman"/>
        </w:rPr>
        <w:t xml:space="preserve"> tergolong </w:t>
      </w:r>
      <w:r w:rsidR="00694765" w:rsidRPr="00E15C2B">
        <w:rPr>
          <w:rFonts w:ascii="Times New Roman" w:eastAsia="Times New Roman" w:hAnsi="Times New Roman" w:cs="Times New Roman"/>
        </w:rPr>
        <w:t xml:space="preserve">sangat efektif dengan rata-rata </w:t>
      </w:r>
      <w:r w:rsidR="00694765">
        <w:rPr>
          <w:rFonts w:ascii="Times New Roman" w:eastAsia="Times New Roman" w:hAnsi="Times New Roman" w:cs="Times New Roman"/>
        </w:rPr>
        <w:t xml:space="preserve">efisiensi </w:t>
      </w:r>
      <w:r w:rsidRPr="00E15C2B">
        <w:rPr>
          <w:rFonts w:ascii="Times New Roman" w:eastAsia="Times New Roman" w:hAnsi="Times New Roman" w:cs="Times New Roman"/>
        </w:rPr>
        <w:t xml:space="preserve">tertinggi dicapai pada parameter TSS dan COD, masing-masing dengan rata-rata efisiensi sebesar 99,88% dan 94,88%. Parameter Total Nitrogen (Total N) juga menunjukkan performa yang baik dengan rata-rata efisiensi 83,25%, sedangkan Total Phosphorus (Total P) memperlihatkan tren </w:t>
      </w:r>
      <w:r w:rsidRPr="00E15C2B">
        <w:rPr>
          <w:rFonts w:ascii="Times New Roman" w:eastAsia="Times New Roman" w:hAnsi="Times New Roman" w:cs="Times New Roman"/>
        </w:rPr>
        <w:lastRenderedPageBreak/>
        <w:t xml:space="preserve">yang tidak stabil dengan rata-rata efisiensi yang cukup rendah sebesar 17,64%, menandakan kemungkinan pelepasan kembali fosfat dari biomassa. Nilai pH </w:t>
      </w:r>
      <w:r w:rsidRPr="00EB281D">
        <w:rPr>
          <w:rFonts w:ascii="Times New Roman" w:eastAsia="Times New Roman" w:hAnsi="Times New Roman" w:cs="Times New Roman"/>
          <w:i/>
          <w:iCs/>
        </w:rPr>
        <w:t>effluent</w:t>
      </w:r>
      <w:r w:rsidRPr="00E15C2B">
        <w:rPr>
          <w:rFonts w:ascii="Times New Roman" w:eastAsia="Times New Roman" w:hAnsi="Times New Roman" w:cs="Times New Roman"/>
        </w:rPr>
        <w:t xml:space="preserve"> berada dalam rentang 7,94–8,19</w:t>
      </w:r>
      <w:r w:rsidR="009D7B98" w:rsidRPr="00E15C2B">
        <w:rPr>
          <w:rFonts w:ascii="Times New Roman" w:eastAsia="Times New Roman" w:hAnsi="Times New Roman" w:cs="Times New Roman"/>
        </w:rPr>
        <w:t xml:space="preserve"> menunjukkan kestabilan kondisi proses biologis</w:t>
      </w:r>
      <w:r w:rsidRPr="00E15C2B">
        <w:rPr>
          <w:rFonts w:ascii="Times New Roman" w:eastAsia="Times New Roman" w:hAnsi="Times New Roman" w:cs="Times New Roman"/>
        </w:rPr>
        <w:t>.</w:t>
      </w:r>
      <w:r w:rsidR="00B70DA2">
        <w:rPr>
          <w:rFonts w:ascii="Times New Roman" w:eastAsia="Times New Roman" w:hAnsi="Times New Roman" w:cs="Times New Roman"/>
        </w:rPr>
        <w:t xml:space="preserve"> </w:t>
      </w:r>
      <w:r w:rsidRPr="00E15C2B">
        <w:rPr>
          <w:rFonts w:ascii="Times New Roman" w:eastAsia="Times New Roman" w:hAnsi="Times New Roman" w:cs="Times New Roman"/>
        </w:rPr>
        <w:t xml:space="preserve">Secara keseluruhan, sistem IPAL yang digunakan telah menunjukkan kinerja yang efektif dan stabil dalam mengolah air </w:t>
      </w:r>
      <w:r w:rsidR="00694765">
        <w:rPr>
          <w:rFonts w:ascii="Times New Roman" w:eastAsia="Times New Roman" w:hAnsi="Times New Roman" w:cs="Times New Roman"/>
        </w:rPr>
        <w:t xml:space="preserve">limbah </w:t>
      </w:r>
      <w:r w:rsidRPr="00E15C2B">
        <w:rPr>
          <w:rFonts w:ascii="Times New Roman" w:eastAsia="Times New Roman" w:hAnsi="Times New Roman" w:cs="Times New Roman"/>
        </w:rPr>
        <w:t xml:space="preserve">dengan hasil akhir </w:t>
      </w:r>
      <w:r w:rsidRPr="009D7461">
        <w:rPr>
          <w:rFonts w:ascii="Times New Roman" w:eastAsia="Times New Roman" w:hAnsi="Times New Roman" w:cs="Times New Roman"/>
          <w:i/>
          <w:iCs/>
        </w:rPr>
        <w:t>effluent</w:t>
      </w:r>
      <w:r w:rsidRPr="00E15C2B">
        <w:rPr>
          <w:rFonts w:ascii="Times New Roman" w:eastAsia="Times New Roman" w:hAnsi="Times New Roman" w:cs="Times New Roman"/>
        </w:rPr>
        <w:t xml:space="preserve"> yang sebagian besar telah memenuhi baku mutu berdasarkan Pergub Jatim No. 72 Tahun 2013. Meskipun demikian, perlunya evaluasi lebih lanjut pada pengendalian fosfat</w:t>
      </w:r>
      <w:r w:rsidR="00694765">
        <w:rPr>
          <w:rFonts w:ascii="Times New Roman" w:eastAsia="Times New Roman" w:hAnsi="Times New Roman" w:cs="Times New Roman"/>
        </w:rPr>
        <w:t xml:space="preserve"> </w:t>
      </w:r>
      <w:r w:rsidRPr="00E15C2B">
        <w:rPr>
          <w:rFonts w:ascii="Times New Roman" w:eastAsia="Times New Roman" w:hAnsi="Times New Roman" w:cs="Times New Roman"/>
        </w:rPr>
        <w:t xml:space="preserve">untuk meningkatkan kualitas </w:t>
      </w:r>
      <w:r w:rsidRPr="009D7461">
        <w:rPr>
          <w:rFonts w:ascii="Times New Roman" w:eastAsia="Times New Roman" w:hAnsi="Times New Roman" w:cs="Times New Roman"/>
          <w:i/>
          <w:iCs/>
        </w:rPr>
        <w:t>effluent</w:t>
      </w:r>
      <w:r w:rsidRPr="00694765">
        <w:rPr>
          <w:rFonts w:ascii="Times New Roman" w:eastAsia="Times New Roman" w:hAnsi="Times New Roman" w:cs="Times New Roman"/>
        </w:rPr>
        <w:t xml:space="preserve"> secara menyeluruh</w:t>
      </w:r>
      <w:r w:rsidR="00694765" w:rsidRPr="00694765">
        <w:rPr>
          <w:rFonts w:ascii="Times New Roman" w:eastAsia="Times New Roman" w:hAnsi="Times New Roman" w:cs="Times New Roman"/>
        </w:rPr>
        <w:t xml:space="preserve"> seperti optimalisasi proses biologis atau penambahan tahapan khusus pengolahan nutrien</w:t>
      </w:r>
      <w:r w:rsidRPr="00694765">
        <w:rPr>
          <w:rFonts w:ascii="Times New Roman" w:eastAsia="Times New Roman" w:hAnsi="Times New Roman" w:cs="Times New Roman"/>
        </w:rPr>
        <w:t>.</w:t>
      </w:r>
    </w:p>
    <w:p w14:paraId="39C333DD" w14:textId="77777777" w:rsidR="00AE365B" w:rsidRPr="00E15C2B" w:rsidRDefault="00AE365B">
      <w:pPr>
        <w:ind w:firstLine="204"/>
        <w:rPr>
          <w:rFonts w:ascii="Times New Roman" w:eastAsia="Times New Roman" w:hAnsi="Times New Roman" w:cs="Times New Roman"/>
        </w:rPr>
      </w:pPr>
    </w:p>
    <w:p w14:paraId="10A96979" w14:textId="77777777" w:rsidR="00AE365B" w:rsidRDefault="00000000">
      <w:pPr>
        <w:tabs>
          <w:tab w:val="left" w:pos="284"/>
        </w:tabs>
        <w:rPr>
          <w:rFonts w:ascii="Times New Roman" w:eastAsia="Times New Roman" w:hAnsi="Times New Roman" w:cs="Times New Roman"/>
          <w:b/>
        </w:rPr>
      </w:pPr>
      <w:r w:rsidRPr="00E15C2B">
        <w:rPr>
          <w:rFonts w:ascii="Times New Roman" w:eastAsia="Times New Roman" w:hAnsi="Times New Roman" w:cs="Times New Roman"/>
          <w:b/>
        </w:rPr>
        <w:t>DAFTAR PUSTAKA</w:t>
      </w:r>
    </w:p>
    <w:p w14:paraId="37F16A47" w14:textId="77777777" w:rsidR="00480329" w:rsidRPr="00E15C2B" w:rsidRDefault="00480329">
      <w:pPr>
        <w:tabs>
          <w:tab w:val="left" w:pos="284"/>
        </w:tabs>
        <w:rPr>
          <w:rFonts w:ascii="Times New Roman" w:eastAsia="Times New Roman" w:hAnsi="Times New Roman" w:cs="Times New Roman"/>
          <w:b/>
        </w:rPr>
      </w:pPr>
    </w:p>
    <w:p w14:paraId="5FFB1D24" w14:textId="3D90E857" w:rsidR="000A3593" w:rsidRPr="000A3593" w:rsidRDefault="00C31ECD" w:rsidP="000A3593">
      <w:pPr>
        <w:widowControl w:val="0"/>
        <w:autoSpaceDE w:val="0"/>
        <w:autoSpaceDN w:val="0"/>
        <w:adjustRightInd w:val="0"/>
        <w:spacing w:after="240"/>
        <w:ind w:left="480" w:hanging="480"/>
        <w:rPr>
          <w:rFonts w:ascii="Times New Roman" w:hAnsi="Times New Roman" w:cs="Times New Roman"/>
          <w:noProof/>
        </w:rPr>
      </w:pPr>
      <w:r>
        <w:rPr>
          <w:rFonts w:ascii="Times New Roman" w:eastAsia="Times New Roman" w:hAnsi="Times New Roman" w:cs="Times New Roman"/>
          <w:b/>
        </w:rPr>
        <w:fldChar w:fldCharType="begin" w:fldLock="1"/>
      </w:r>
      <w:r>
        <w:rPr>
          <w:rFonts w:ascii="Times New Roman" w:eastAsia="Times New Roman" w:hAnsi="Times New Roman" w:cs="Times New Roman"/>
          <w:b/>
        </w:rPr>
        <w:instrText xml:space="preserve">ADDIN Mendeley Bibliography CSL_BIBLIOGRAPHY </w:instrText>
      </w:r>
      <w:r>
        <w:rPr>
          <w:rFonts w:ascii="Times New Roman" w:eastAsia="Times New Roman" w:hAnsi="Times New Roman" w:cs="Times New Roman"/>
          <w:b/>
        </w:rPr>
        <w:fldChar w:fldCharType="separate"/>
      </w:r>
      <w:r w:rsidR="000A3593" w:rsidRPr="000A3593">
        <w:rPr>
          <w:rFonts w:ascii="Times New Roman" w:hAnsi="Times New Roman" w:cs="Times New Roman"/>
          <w:noProof/>
        </w:rPr>
        <w:t xml:space="preserve">Andika, B., Wahyuningsih, P., &amp; Fajri, R. (2020). Penentuan Nilai BOD dan COD Sebagai Parameter Pencemaran Air dan Baku Mutu Air Limbah di Pusat Penelitian Kelapa Sawit (PPKS) Medan. </w:t>
      </w:r>
      <w:r w:rsidR="000A3593" w:rsidRPr="000A3593">
        <w:rPr>
          <w:rFonts w:ascii="Times New Roman" w:hAnsi="Times New Roman" w:cs="Times New Roman"/>
          <w:i/>
          <w:iCs/>
          <w:noProof/>
        </w:rPr>
        <w:t>Quimica: Jurnal Kimia Sains Dan Terapan</w:t>
      </w:r>
      <w:r w:rsidR="000A3593" w:rsidRPr="000A3593">
        <w:rPr>
          <w:rFonts w:ascii="Times New Roman" w:hAnsi="Times New Roman" w:cs="Times New Roman"/>
          <w:noProof/>
        </w:rPr>
        <w:t xml:space="preserve">, </w:t>
      </w:r>
      <w:r w:rsidR="000A3593" w:rsidRPr="000A3593">
        <w:rPr>
          <w:rFonts w:ascii="Times New Roman" w:hAnsi="Times New Roman" w:cs="Times New Roman"/>
          <w:i/>
          <w:iCs/>
          <w:noProof/>
        </w:rPr>
        <w:t>2</w:t>
      </w:r>
      <w:r w:rsidR="000A3593" w:rsidRPr="000A3593">
        <w:rPr>
          <w:rFonts w:ascii="Times New Roman" w:hAnsi="Times New Roman" w:cs="Times New Roman"/>
          <w:noProof/>
        </w:rPr>
        <w:t>(1), 14–22. https://ejurnalunsam.id/index.php/JQ</w:t>
      </w:r>
    </w:p>
    <w:p w14:paraId="3F99E2F7"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Anggraini, E. R., &amp; Aussie, A. (2024). Evaluasi Efektivitas Kinerja Instalasi Pengolahan Air Limbah Terhadap Effluent Limbah Cair Industri PT X. </w:t>
      </w:r>
      <w:r w:rsidRPr="000A3593">
        <w:rPr>
          <w:rFonts w:ascii="Times New Roman" w:hAnsi="Times New Roman" w:cs="Times New Roman"/>
          <w:i/>
          <w:iCs/>
          <w:noProof/>
        </w:rPr>
        <w:t>Jurnal Serambi Engineering</w:t>
      </w:r>
      <w:r w:rsidRPr="000A3593">
        <w:rPr>
          <w:rFonts w:ascii="Times New Roman" w:hAnsi="Times New Roman" w:cs="Times New Roman"/>
          <w:noProof/>
        </w:rPr>
        <w:t xml:space="preserve">, </w:t>
      </w:r>
      <w:r w:rsidRPr="000A3593">
        <w:rPr>
          <w:rFonts w:ascii="Times New Roman" w:hAnsi="Times New Roman" w:cs="Times New Roman"/>
          <w:i/>
          <w:iCs/>
          <w:noProof/>
        </w:rPr>
        <w:t>9</w:t>
      </w:r>
      <w:r w:rsidRPr="000A3593">
        <w:rPr>
          <w:rFonts w:ascii="Times New Roman" w:hAnsi="Times New Roman" w:cs="Times New Roman"/>
          <w:noProof/>
        </w:rPr>
        <w:t>(2), 9132–9137.</w:t>
      </w:r>
    </w:p>
    <w:p w14:paraId="0DA5055C"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Azalia, A. T., &amp; Hendrasarie, N. (2022). Wastewater Treatment of Npk Fertilizer Industry Using. </w:t>
      </w:r>
      <w:r w:rsidRPr="000A3593">
        <w:rPr>
          <w:rFonts w:ascii="Times New Roman" w:hAnsi="Times New Roman" w:cs="Times New Roman"/>
          <w:i/>
          <w:iCs/>
          <w:noProof/>
        </w:rPr>
        <w:t>Journal of Environmental Engineering &amp; Sustainable Technology.</w:t>
      </w:r>
      <w:r w:rsidRPr="000A3593">
        <w:rPr>
          <w:rFonts w:ascii="Times New Roman" w:hAnsi="Times New Roman" w:cs="Times New Roman"/>
          <w:noProof/>
        </w:rPr>
        <w:t xml:space="preserve">, </w:t>
      </w:r>
      <w:r w:rsidRPr="000A3593">
        <w:rPr>
          <w:rFonts w:ascii="Times New Roman" w:hAnsi="Times New Roman" w:cs="Times New Roman"/>
          <w:i/>
          <w:iCs/>
          <w:noProof/>
        </w:rPr>
        <w:t>09</w:t>
      </w:r>
      <w:r w:rsidRPr="000A3593">
        <w:rPr>
          <w:rFonts w:ascii="Times New Roman" w:hAnsi="Times New Roman" w:cs="Times New Roman"/>
          <w:noProof/>
        </w:rPr>
        <w:t>(02), 83–90.</w:t>
      </w:r>
    </w:p>
    <w:p w14:paraId="0ECB55EB"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Badan Standardisasi Nasional. (2005). </w:t>
      </w:r>
      <w:r w:rsidRPr="000A3593">
        <w:rPr>
          <w:rFonts w:ascii="Times New Roman" w:hAnsi="Times New Roman" w:cs="Times New Roman"/>
          <w:i/>
          <w:iCs/>
          <w:noProof/>
        </w:rPr>
        <w:t>SNI 6989.30-2005, Air dan air limbah Bagian 30: Cara uji kadar amonia dengan spektrofotometer secara fenat</w:t>
      </w:r>
      <w:r w:rsidRPr="000A3593">
        <w:rPr>
          <w:rFonts w:ascii="Times New Roman" w:hAnsi="Times New Roman" w:cs="Times New Roman"/>
          <w:noProof/>
        </w:rPr>
        <w:t>. Scribd. https://www.scribd.com/document/245704665/SNI-06-6989-30-2005</w:t>
      </w:r>
    </w:p>
    <w:p w14:paraId="29ABD464" w14:textId="2155BB24"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Badan Standardisasi Nasional. (2019). </w:t>
      </w:r>
      <w:r w:rsidRPr="000A3593">
        <w:rPr>
          <w:rFonts w:ascii="Times New Roman" w:hAnsi="Times New Roman" w:cs="Times New Roman"/>
          <w:i/>
          <w:iCs/>
          <w:noProof/>
        </w:rPr>
        <w:t>SNI 6989.11-2019, Air Dan Air Limbah Bagian 11: Cara Uji Derajat Keasaman (PH) Dengan Menggunakan PH Meter</w:t>
      </w:r>
      <w:r w:rsidRPr="000A3593">
        <w:rPr>
          <w:rFonts w:ascii="Times New Roman" w:hAnsi="Times New Roman" w:cs="Times New Roman"/>
          <w:noProof/>
        </w:rPr>
        <w:t>. Scribd. https://www.scribd.com/document/742124466/2-SNI-6989-11-2019-tentang-Air-dan-Air-Limbah-Bagian-11-Cara-uji-derajat-keasaman-pH-dengan-menggunakan-pH-meter?_gl=1*1lx35za*_gcl_au*MTQ5MzQyNDUwMS4xNzQ3NDkxMDg5LjY0OTQzMDQ2NS4xNzQ3ODg1MzYyLjE3NDc4ODUzNjE.</w:t>
      </w:r>
    </w:p>
    <w:p w14:paraId="3FFFC6C3" w14:textId="70F929B8"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Badan Standardisasi Nasional. (2019). </w:t>
      </w:r>
      <w:r w:rsidRPr="000A3593">
        <w:rPr>
          <w:rFonts w:ascii="Times New Roman" w:hAnsi="Times New Roman" w:cs="Times New Roman"/>
          <w:i/>
          <w:iCs/>
          <w:noProof/>
        </w:rPr>
        <w:t>SNI 6989.2-2019, Air Dan Air Limbah Bagian 2: Cara Uji Kebutuhan Oksigen Kimiawi (Chemical Oxygen demand/COD) Dengan Refluks Tertutup Secara Spektrofotometri</w:t>
      </w:r>
      <w:r w:rsidRPr="000A3593">
        <w:rPr>
          <w:rFonts w:ascii="Times New Roman" w:hAnsi="Times New Roman" w:cs="Times New Roman"/>
          <w:noProof/>
        </w:rPr>
        <w:t>. Scribd. https://www.scribd.com/document/743671139/10-SNI-6989-2-2019-tentang-Air-dan-Air-Limbah-Bagian-2-Cara-uji-kebutuhan-oksigen-kimiawi-chemical-oxygen-demandCOD-dengan-refluks-tertutup-secar</w:t>
      </w:r>
    </w:p>
    <w:p w14:paraId="5278F6CA" w14:textId="02B80936"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Badan Standardisasi Nasional. (2019). </w:t>
      </w:r>
      <w:r w:rsidRPr="000A3593">
        <w:rPr>
          <w:rFonts w:ascii="Times New Roman" w:hAnsi="Times New Roman" w:cs="Times New Roman"/>
          <w:i/>
          <w:iCs/>
          <w:noProof/>
        </w:rPr>
        <w:t xml:space="preserve">SNI 6989.3-2019, Air Dan Air Limbah Bagian 3: Cara Uji Padatan Tersuspensi Total (Total Suspended Solids, TSS) Secara </w:t>
      </w:r>
      <w:r w:rsidRPr="000A3593">
        <w:rPr>
          <w:rFonts w:ascii="Times New Roman" w:hAnsi="Times New Roman" w:cs="Times New Roman"/>
          <w:i/>
          <w:iCs/>
          <w:noProof/>
        </w:rPr>
        <w:t>Gravimetri</w:t>
      </w:r>
      <w:r w:rsidRPr="000A3593">
        <w:rPr>
          <w:rFonts w:ascii="Times New Roman" w:hAnsi="Times New Roman" w:cs="Times New Roman"/>
          <w:noProof/>
        </w:rPr>
        <w:t>. Scribd. https://www.scribd.com/document/743666941/7-SNI-6989-3-2019-tentang-Air-dan-Air-Limbah-Bagian-3-Cara-uji-padatan-tersuspensi-total-total-suspended-solids-TSS-secara-gravimetri?_gl=1*1i44ahq*_gcl_au*MTQ5MzQyNDUwMS4xNzQ3NDkxMDg5LjY0OTQzMDQ2NS4xNzQ3ODg1MzYyL</w:t>
      </w:r>
    </w:p>
    <w:p w14:paraId="05A075F5"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Badan Standardisasi Nasional. (2021). </w:t>
      </w:r>
      <w:r w:rsidRPr="000A3593">
        <w:rPr>
          <w:rFonts w:ascii="Times New Roman" w:hAnsi="Times New Roman" w:cs="Times New Roman"/>
          <w:i/>
          <w:iCs/>
          <w:noProof/>
        </w:rPr>
        <w:t>SNI 6989.31-2021, Air dan air limbah Bagian 31: Cara uji kadar ortofosfat dan total fosfor menggunakan spektrofotometer dengan reduksi asam askorbat</w:t>
      </w:r>
      <w:r w:rsidRPr="000A3593">
        <w:rPr>
          <w:rFonts w:ascii="Times New Roman" w:hAnsi="Times New Roman" w:cs="Times New Roman"/>
          <w:noProof/>
        </w:rPr>
        <w:t>. Scribd. https://www.scribd.com/document/558055418/SNI-6989-31-2021-Cara-Uji-Ortofosfat-Dan-Total-Fosfor-Menggunakan-Spektrofotometer-Dgn-Reduksi-Asam-Askorbat</w:t>
      </w:r>
    </w:p>
    <w:p w14:paraId="77D9F1EC"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Darmawan, A., Siagian, R. A., Riyadi, S., &amp; Wakidah, R. N. (2023). Simulasi Software PLC Dan HMI SIEMENS TIA Portal Pada Proses Netralisasi pH Air Limbah. </w:t>
      </w:r>
      <w:r w:rsidRPr="000A3593">
        <w:rPr>
          <w:rFonts w:ascii="Times New Roman" w:hAnsi="Times New Roman" w:cs="Times New Roman"/>
          <w:i/>
          <w:iCs/>
          <w:noProof/>
        </w:rPr>
        <w:t>Jurnal Tecnoscienza</w:t>
      </w:r>
      <w:r w:rsidRPr="000A3593">
        <w:rPr>
          <w:rFonts w:ascii="Times New Roman" w:hAnsi="Times New Roman" w:cs="Times New Roman"/>
          <w:noProof/>
        </w:rPr>
        <w:t xml:space="preserve">, </w:t>
      </w:r>
      <w:r w:rsidRPr="000A3593">
        <w:rPr>
          <w:rFonts w:ascii="Times New Roman" w:hAnsi="Times New Roman" w:cs="Times New Roman"/>
          <w:i/>
          <w:iCs/>
          <w:noProof/>
        </w:rPr>
        <w:t>8</w:t>
      </w:r>
      <w:r w:rsidRPr="000A3593">
        <w:rPr>
          <w:rFonts w:ascii="Times New Roman" w:hAnsi="Times New Roman" w:cs="Times New Roman"/>
          <w:noProof/>
        </w:rPr>
        <w:t>(1), 145–156.</w:t>
      </w:r>
    </w:p>
    <w:p w14:paraId="7F22D43B"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Ekoputri, S. F., Rahmatunnissa, A., Nulfaidah, F., Ratnasari, Y., Djaeni, M., &amp; Sari, D. A. (2023). PengEkoputri, S. F., Rahmatunnissa, A., Nulfaidah, F., Ratnasari, Y., Djaeni, M., &amp; Sari, D. A. (2023). Pengolahan Air Limbah dengan Metode Koagulasi Flokulasi pada Industri Kimia. Jurnal Serambi Engineering, 9(1), 7781–7787. https://doi.org/10.32672/jse. </w:t>
      </w:r>
      <w:r w:rsidRPr="000A3593">
        <w:rPr>
          <w:rFonts w:ascii="Times New Roman" w:hAnsi="Times New Roman" w:cs="Times New Roman"/>
          <w:i/>
          <w:iCs/>
          <w:noProof/>
        </w:rPr>
        <w:t>Jurnal Serambi Engineering</w:t>
      </w:r>
      <w:r w:rsidRPr="000A3593">
        <w:rPr>
          <w:rFonts w:ascii="Times New Roman" w:hAnsi="Times New Roman" w:cs="Times New Roman"/>
          <w:noProof/>
        </w:rPr>
        <w:t xml:space="preserve">, </w:t>
      </w:r>
      <w:r w:rsidRPr="000A3593">
        <w:rPr>
          <w:rFonts w:ascii="Times New Roman" w:hAnsi="Times New Roman" w:cs="Times New Roman"/>
          <w:i/>
          <w:iCs/>
          <w:noProof/>
        </w:rPr>
        <w:t>9</w:t>
      </w:r>
      <w:r w:rsidRPr="000A3593">
        <w:rPr>
          <w:rFonts w:ascii="Times New Roman" w:hAnsi="Times New Roman" w:cs="Times New Roman"/>
          <w:noProof/>
        </w:rPr>
        <w:t>(1), 7781–7787.</w:t>
      </w:r>
    </w:p>
    <w:p w14:paraId="7634D20B"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H.M. Soeparman; Suparmin. (2001). </w:t>
      </w:r>
      <w:r w:rsidRPr="000A3593">
        <w:rPr>
          <w:rFonts w:ascii="Times New Roman" w:hAnsi="Times New Roman" w:cs="Times New Roman"/>
          <w:i/>
          <w:iCs/>
          <w:noProof/>
        </w:rPr>
        <w:t>Pembuangan tinja dan limbah cair: suatu pengantar - Soeparman - Google Books</w:t>
      </w:r>
      <w:r w:rsidRPr="000A3593">
        <w:rPr>
          <w:rFonts w:ascii="Times New Roman" w:hAnsi="Times New Roman" w:cs="Times New Roman"/>
          <w:noProof/>
        </w:rPr>
        <w:t>. Buku Kedokteran EGC. https://books.google.co.id/books?id=UuHyLv3yn_UC&amp;printsec=frontcover&amp;source=gbs_ge_summary_r&amp;cad=0#v=onepage&amp;q&amp;f=false</w:t>
      </w:r>
    </w:p>
    <w:p w14:paraId="636ADE83"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Hakim, L., Rahayu, A., Jamilatun, S., Sisca, V., &amp; Fajri, J. A. (2025). Integrating ammonium-based polymer with phytoremediation for phosphate and chemical oxygen demand reduction in palm oil mill effluent. </w:t>
      </w:r>
      <w:r w:rsidRPr="000A3593">
        <w:rPr>
          <w:rFonts w:ascii="Times New Roman" w:hAnsi="Times New Roman" w:cs="Times New Roman"/>
          <w:i/>
          <w:iCs/>
          <w:noProof/>
        </w:rPr>
        <w:t>Journal of Ecological Engineering</w:t>
      </w:r>
      <w:r w:rsidRPr="000A3593">
        <w:rPr>
          <w:rFonts w:ascii="Times New Roman" w:hAnsi="Times New Roman" w:cs="Times New Roman"/>
          <w:noProof/>
        </w:rPr>
        <w:t xml:space="preserve">, </w:t>
      </w:r>
      <w:r w:rsidRPr="000A3593">
        <w:rPr>
          <w:rFonts w:ascii="Times New Roman" w:hAnsi="Times New Roman" w:cs="Times New Roman"/>
          <w:i/>
          <w:iCs/>
          <w:noProof/>
        </w:rPr>
        <w:t>26</w:t>
      </w:r>
      <w:r w:rsidRPr="000A3593">
        <w:rPr>
          <w:rFonts w:ascii="Times New Roman" w:hAnsi="Times New Roman" w:cs="Times New Roman"/>
          <w:noProof/>
        </w:rPr>
        <w:t>(1), 46–58. https://doi.org/10.12911/22998993/195213</w:t>
      </w:r>
    </w:p>
    <w:p w14:paraId="15E744CC"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Harahap, M. R., Amanda, L. D., &amp; Matondang, A. H. (2022). Analisis Kadar Cod (Chemical Oxygen Demand) Dan Tss (Total Suspended Solid) Pada Limbah Cair Dengan Menggunakan Spektrofotometer Uv-Vis. </w:t>
      </w:r>
      <w:r w:rsidRPr="000A3593">
        <w:rPr>
          <w:rFonts w:ascii="Times New Roman" w:hAnsi="Times New Roman" w:cs="Times New Roman"/>
          <w:i/>
          <w:iCs/>
          <w:noProof/>
        </w:rPr>
        <w:t>Amina</w:t>
      </w:r>
      <w:r w:rsidRPr="000A3593">
        <w:rPr>
          <w:rFonts w:ascii="Times New Roman" w:hAnsi="Times New Roman" w:cs="Times New Roman"/>
          <w:noProof/>
        </w:rPr>
        <w:t xml:space="preserve">, </w:t>
      </w:r>
      <w:r w:rsidRPr="000A3593">
        <w:rPr>
          <w:rFonts w:ascii="Times New Roman" w:hAnsi="Times New Roman" w:cs="Times New Roman"/>
          <w:i/>
          <w:iCs/>
          <w:noProof/>
        </w:rPr>
        <w:t>2</w:t>
      </w:r>
      <w:r w:rsidRPr="000A3593">
        <w:rPr>
          <w:rFonts w:ascii="Times New Roman" w:hAnsi="Times New Roman" w:cs="Times New Roman"/>
          <w:noProof/>
        </w:rPr>
        <w:t>(2), 79–83. https://doi.org/10.22373/amina.v2i2.772</w:t>
      </w:r>
    </w:p>
    <w:p w14:paraId="64470D97"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Hermansyah, M. H., Panca Putri, Y., Arif Setiawan, A., Eddy, S., Jumingin, J., &amp; Saputra, W. (2024). Uji Padatan Tersuspensi Total (TSS) Pada Sampel Air Limbah Sawit Secara Gravimetri. </w:t>
      </w:r>
      <w:r w:rsidRPr="000A3593">
        <w:rPr>
          <w:rFonts w:ascii="Times New Roman" w:hAnsi="Times New Roman" w:cs="Times New Roman"/>
          <w:i/>
          <w:iCs/>
          <w:noProof/>
        </w:rPr>
        <w:t>Environmental Science Journal (Esjo) : Jurnal Ilmu Lingkungan</w:t>
      </w:r>
      <w:r w:rsidRPr="000A3593">
        <w:rPr>
          <w:rFonts w:ascii="Times New Roman" w:hAnsi="Times New Roman" w:cs="Times New Roman"/>
          <w:noProof/>
        </w:rPr>
        <w:t xml:space="preserve">, </w:t>
      </w:r>
      <w:r w:rsidRPr="000A3593">
        <w:rPr>
          <w:rFonts w:ascii="Times New Roman" w:hAnsi="Times New Roman" w:cs="Times New Roman"/>
          <w:i/>
          <w:iCs/>
          <w:noProof/>
        </w:rPr>
        <w:t>05</w:t>
      </w:r>
      <w:r w:rsidRPr="000A3593">
        <w:rPr>
          <w:rFonts w:ascii="Times New Roman" w:hAnsi="Times New Roman" w:cs="Times New Roman"/>
          <w:noProof/>
        </w:rPr>
        <w:t>, 27–33. https://doi.org/10.31851/esjo.v2i2.15828</w:t>
      </w:r>
    </w:p>
    <w:p w14:paraId="14E13EA3"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Hutabarat, D. M., Witasari, W. S., &amp; Baskoro, R. (2023). Pengaruh Jenis Koagulan Dan Variasi Ph Terhadap Kualitas Limbah Cair Di Instalasi Pengolahan Air </w:t>
      </w:r>
      <w:r w:rsidRPr="000A3593">
        <w:rPr>
          <w:rFonts w:ascii="Times New Roman" w:hAnsi="Times New Roman" w:cs="Times New Roman"/>
          <w:noProof/>
        </w:rPr>
        <w:lastRenderedPageBreak/>
        <w:t xml:space="preserve">Limbah Pt Kawasan Industri Intiland. </w:t>
      </w:r>
      <w:r w:rsidRPr="000A3593">
        <w:rPr>
          <w:rFonts w:ascii="Times New Roman" w:hAnsi="Times New Roman" w:cs="Times New Roman"/>
          <w:i/>
          <w:iCs/>
          <w:noProof/>
        </w:rPr>
        <w:t>DISTILAT: Jurnal Teknologi Separasi</w:t>
      </w:r>
      <w:r w:rsidRPr="000A3593">
        <w:rPr>
          <w:rFonts w:ascii="Times New Roman" w:hAnsi="Times New Roman" w:cs="Times New Roman"/>
          <w:noProof/>
        </w:rPr>
        <w:t xml:space="preserve">, </w:t>
      </w:r>
      <w:r w:rsidRPr="000A3593">
        <w:rPr>
          <w:rFonts w:ascii="Times New Roman" w:hAnsi="Times New Roman" w:cs="Times New Roman"/>
          <w:i/>
          <w:iCs/>
          <w:noProof/>
        </w:rPr>
        <w:t>8</w:t>
      </w:r>
      <w:r w:rsidRPr="000A3593">
        <w:rPr>
          <w:rFonts w:ascii="Times New Roman" w:hAnsi="Times New Roman" w:cs="Times New Roman"/>
          <w:noProof/>
        </w:rPr>
        <w:t>(3), 588–594. https://doi.org/10.33795/distilat.v8i3.464</w:t>
      </w:r>
    </w:p>
    <w:p w14:paraId="202CB275"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Muhaimin, M., Prayoga, R. A., &amp; Eniati, E. (2022). Determination of Chemical Oxygen Demand (COD) Concentration in Domestic Wastewater Using UV-Vis Spectrophotometry Method Based On The Effect Of Reflux Time And Preservation Time. </w:t>
      </w:r>
      <w:r w:rsidRPr="000A3593">
        <w:rPr>
          <w:rFonts w:ascii="Times New Roman" w:hAnsi="Times New Roman" w:cs="Times New Roman"/>
          <w:i/>
          <w:iCs/>
          <w:noProof/>
        </w:rPr>
        <w:t>Stannum : Jurnal Sains Dan Terapan Kimia</w:t>
      </w:r>
      <w:r w:rsidRPr="000A3593">
        <w:rPr>
          <w:rFonts w:ascii="Times New Roman" w:hAnsi="Times New Roman" w:cs="Times New Roman"/>
          <w:noProof/>
        </w:rPr>
        <w:t xml:space="preserve">, </w:t>
      </w:r>
      <w:r w:rsidRPr="000A3593">
        <w:rPr>
          <w:rFonts w:ascii="Times New Roman" w:hAnsi="Times New Roman" w:cs="Times New Roman"/>
          <w:i/>
          <w:iCs/>
          <w:noProof/>
        </w:rPr>
        <w:t>4</w:t>
      </w:r>
      <w:r w:rsidRPr="000A3593">
        <w:rPr>
          <w:rFonts w:ascii="Times New Roman" w:hAnsi="Times New Roman" w:cs="Times New Roman"/>
          <w:noProof/>
        </w:rPr>
        <w:t>(1), 13–18. https://doi.org/10.33019/jstk.v4i1.2866</w:t>
      </w:r>
    </w:p>
    <w:p w14:paraId="6DC6F1AA"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Muliyadi, M. (2020). The Effectiveness Comparison of Type of Treatments in Decreasing of Total Dissolved Solid (TDS) and Total Suspended Solid (TSS) in Household Wastewater. </w:t>
      </w:r>
      <w:r w:rsidRPr="000A3593">
        <w:rPr>
          <w:rFonts w:ascii="Times New Roman" w:hAnsi="Times New Roman" w:cs="Times New Roman"/>
          <w:i/>
          <w:iCs/>
          <w:noProof/>
        </w:rPr>
        <w:t>Indian Journal of Public Health Research &amp; Development</w:t>
      </w:r>
      <w:r w:rsidRPr="000A3593">
        <w:rPr>
          <w:rFonts w:ascii="Times New Roman" w:hAnsi="Times New Roman" w:cs="Times New Roman"/>
          <w:noProof/>
        </w:rPr>
        <w:t xml:space="preserve">, </w:t>
      </w:r>
      <w:r w:rsidRPr="000A3593">
        <w:rPr>
          <w:rFonts w:ascii="Times New Roman" w:hAnsi="Times New Roman" w:cs="Times New Roman"/>
          <w:i/>
          <w:iCs/>
          <w:noProof/>
        </w:rPr>
        <w:t>11</w:t>
      </w:r>
      <w:r w:rsidRPr="000A3593">
        <w:rPr>
          <w:rFonts w:ascii="Times New Roman" w:hAnsi="Times New Roman" w:cs="Times New Roman"/>
          <w:noProof/>
        </w:rPr>
        <w:t>(3), 2164. https://doi.org/10.37506/IJPHRD.V11I3.2572</w:t>
      </w:r>
    </w:p>
    <w:p w14:paraId="04320BAF"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Quraini, N., Busyairi, M., &amp; Adnan, F. (2022). Evaluasi Kinerja Instalasi Pengolahan Air Limbah (Ipal) Komunal Berbasis Masyarakat Kelurahan Masjid Samarinda Seberang. </w:t>
      </w:r>
      <w:r w:rsidRPr="000A3593">
        <w:rPr>
          <w:rFonts w:ascii="Times New Roman" w:hAnsi="Times New Roman" w:cs="Times New Roman"/>
          <w:i/>
          <w:iCs/>
          <w:noProof/>
        </w:rPr>
        <w:t>Jurnal Teknologi Lingkungan UNMUL</w:t>
      </w:r>
      <w:r w:rsidRPr="000A3593">
        <w:rPr>
          <w:rFonts w:ascii="Times New Roman" w:hAnsi="Times New Roman" w:cs="Times New Roman"/>
          <w:noProof/>
        </w:rPr>
        <w:t xml:space="preserve">, </w:t>
      </w:r>
      <w:r w:rsidRPr="000A3593">
        <w:rPr>
          <w:rFonts w:ascii="Times New Roman" w:hAnsi="Times New Roman" w:cs="Times New Roman"/>
          <w:i/>
          <w:iCs/>
          <w:noProof/>
        </w:rPr>
        <w:t>6</w:t>
      </w:r>
      <w:r w:rsidRPr="000A3593">
        <w:rPr>
          <w:rFonts w:ascii="Times New Roman" w:hAnsi="Times New Roman" w:cs="Times New Roman"/>
          <w:noProof/>
        </w:rPr>
        <w:t>(1), 1. https://doi.org/10.30872/jtlunmul.v6i1.7231</w:t>
      </w:r>
    </w:p>
    <w:p w14:paraId="0EF6F50B"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Rosadi, S. N. S., Mutiari, D., Yuliarahma, T., &amp; Madania, A. A. (2021). Pemanfaatan Air Bekas Cuci Piring Sebagai Pengganti Air Bersih Untuk Penyiraman Tanaman Di Edupark Gemolong. </w:t>
      </w:r>
      <w:r w:rsidRPr="000A3593">
        <w:rPr>
          <w:rFonts w:ascii="Times New Roman" w:hAnsi="Times New Roman" w:cs="Times New Roman"/>
          <w:i/>
          <w:iCs/>
          <w:noProof/>
        </w:rPr>
        <w:t>Simposium Nasional RAPI</w:t>
      </w:r>
      <w:r w:rsidRPr="000A3593">
        <w:rPr>
          <w:rFonts w:ascii="Times New Roman" w:hAnsi="Times New Roman" w:cs="Times New Roman"/>
          <w:noProof/>
        </w:rPr>
        <w:t xml:space="preserve">, </w:t>
      </w:r>
      <w:r w:rsidRPr="000A3593">
        <w:rPr>
          <w:rFonts w:ascii="Times New Roman" w:hAnsi="Times New Roman" w:cs="Times New Roman"/>
          <w:i/>
          <w:iCs/>
          <w:noProof/>
        </w:rPr>
        <w:t>1</w:t>
      </w:r>
      <w:r w:rsidRPr="000A3593">
        <w:rPr>
          <w:rFonts w:ascii="Times New Roman" w:hAnsi="Times New Roman" w:cs="Times New Roman"/>
          <w:noProof/>
        </w:rPr>
        <w:t>, 263–267. https://proceedings.ums.ac.id/index.php/rapi/article/view/170</w:t>
      </w:r>
    </w:p>
    <w:p w14:paraId="332370E0"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Said, I. (2017). </w:t>
      </w:r>
      <w:r w:rsidRPr="000A3593">
        <w:rPr>
          <w:rFonts w:ascii="Times New Roman" w:hAnsi="Times New Roman" w:cs="Times New Roman"/>
          <w:i/>
          <w:iCs/>
          <w:noProof/>
        </w:rPr>
        <w:t>Said: Teknologi Pengolahan Air Limbah: Teori dan Aplikasi - Google Scholar</w:t>
      </w:r>
      <w:r w:rsidRPr="000A3593">
        <w:rPr>
          <w:rFonts w:ascii="Times New Roman" w:hAnsi="Times New Roman" w:cs="Times New Roman"/>
          <w:noProof/>
        </w:rPr>
        <w:t>. Erlangga. https://scholar.google.com/scholar?hl=en&amp;as_sdt=0,5&amp;cluster=14365799029016621358</w:t>
      </w:r>
    </w:p>
    <w:p w14:paraId="71AE1EF5"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Sappewali; Sukmawati; C. Selry; Sitti Aminah. (2024). </w:t>
      </w:r>
      <w:r w:rsidRPr="000A3593">
        <w:rPr>
          <w:rFonts w:ascii="Times New Roman" w:hAnsi="Times New Roman" w:cs="Times New Roman"/>
          <w:i/>
          <w:iCs/>
          <w:noProof/>
        </w:rPr>
        <w:t>Jurnal Ilmu Alam dan Lingkungan Efektivitas Instalasi Pengolahan Air Limbah ( IPAL ) Industri Berdasarkan Parameter Chemical Oxygen Demand , Total Solid Suspended dan Derajat</w:t>
      </w:r>
      <w:r w:rsidRPr="000A3593">
        <w:rPr>
          <w:rFonts w:ascii="Times New Roman" w:hAnsi="Times New Roman" w:cs="Times New Roman"/>
          <w:noProof/>
        </w:rPr>
        <w:t xml:space="preserve">. </w:t>
      </w:r>
      <w:r w:rsidRPr="000A3593">
        <w:rPr>
          <w:rFonts w:ascii="Times New Roman" w:hAnsi="Times New Roman" w:cs="Times New Roman"/>
          <w:i/>
          <w:iCs/>
          <w:noProof/>
        </w:rPr>
        <w:t>15</w:t>
      </w:r>
      <w:r w:rsidRPr="000A3593">
        <w:rPr>
          <w:rFonts w:ascii="Times New Roman" w:hAnsi="Times New Roman" w:cs="Times New Roman"/>
          <w:noProof/>
        </w:rPr>
        <w:t>(1), 58–64.</w:t>
      </w:r>
    </w:p>
    <w:p w14:paraId="3FE69830"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Wardani, A. M. C., &amp; Putra, C. (2022). INOVASI MANAJEMEN AIR BERKELANJUTAN PADA PENGEMBANGAN KAWASAN DI INDONESIA. </w:t>
      </w:r>
      <w:r w:rsidRPr="000A3593">
        <w:rPr>
          <w:rFonts w:ascii="Times New Roman" w:hAnsi="Times New Roman" w:cs="Times New Roman"/>
          <w:i/>
          <w:iCs/>
          <w:noProof/>
        </w:rPr>
        <w:t>Widya Teknik</w:t>
      </w:r>
      <w:r w:rsidRPr="000A3593">
        <w:rPr>
          <w:rFonts w:ascii="Times New Roman" w:hAnsi="Times New Roman" w:cs="Times New Roman"/>
          <w:noProof/>
        </w:rPr>
        <w:t xml:space="preserve">, </w:t>
      </w:r>
      <w:r w:rsidRPr="000A3593">
        <w:rPr>
          <w:rFonts w:ascii="Times New Roman" w:hAnsi="Times New Roman" w:cs="Times New Roman"/>
          <w:i/>
          <w:iCs/>
          <w:noProof/>
        </w:rPr>
        <w:t>17</w:t>
      </w:r>
      <w:r w:rsidRPr="000A3593">
        <w:rPr>
          <w:rFonts w:ascii="Times New Roman" w:hAnsi="Times New Roman" w:cs="Times New Roman"/>
          <w:noProof/>
        </w:rPr>
        <w:t>(01), 35–42. https://doi.org/10.32795/WIDYATEKNIK.V17I01.2974</w:t>
      </w:r>
    </w:p>
    <w:p w14:paraId="0C693498"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Zevhiana, A. A., &amp; Rosariawari, F. (2023). Upaya Pengolahan Dan Pemanfaatan Air Limbah Domestik Pada Industri AMDK Dan Beverages Efforts To Treatment And Utilize Domestic Wastewater In The AMDK And Beverages Industry. </w:t>
      </w:r>
      <w:r w:rsidRPr="000A3593">
        <w:rPr>
          <w:rFonts w:ascii="Times New Roman" w:hAnsi="Times New Roman" w:cs="Times New Roman"/>
          <w:i/>
          <w:iCs/>
          <w:noProof/>
        </w:rPr>
        <w:t>CHEMVIRO: Jurnal Kimia Dan Ilmu Lingkungan</w:t>
      </w:r>
      <w:r w:rsidRPr="000A3593">
        <w:rPr>
          <w:rFonts w:ascii="Times New Roman" w:hAnsi="Times New Roman" w:cs="Times New Roman"/>
          <w:noProof/>
        </w:rPr>
        <w:t xml:space="preserve">, </w:t>
      </w:r>
      <w:r w:rsidRPr="000A3593">
        <w:rPr>
          <w:rFonts w:ascii="Times New Roman" w:hAnsi="Times New Roman" w:cs="Times New Roman"/>
          <w:i/>
          <w:iCs/>
          <w:noProof/>
        </w:rPr>
        <w:t>1</w:t>
      </w:r>
      <w:r w:rsidRPr="000A3593">
        <w:rPr>
          <w:rFonts w:ascii="Times New Roman" w:hAnsi="Times New Roman" w:cs="Times New Roman"/>
          <w:noProof/>
        </w:rPr>
        <w:t>(2), 36–46.</w:t>
      </w:r>
    </w:p>
    <w:p w14:paraId="3B1365D0" w14:textId="77777777" w:rsidR="000A3593" w:rsidRPr="000A3593" w:rsidRDefault="000A3593" w:rsidP="000A3593">
      <w:pPr>
        <w:widowControl w:val="0"/>
        <w:autoSpaceDE w:val="0"/>
        <w:autoSpaceDN w:val="0"/>
        <w:adjustRightInd w:val="0"/>
        <w:spacing w:after="240"/>
        <w:ind w:left="480" w:hanging="480"/>
        <w:rPr>
          <w:rFonts w:ascii="Times New Roman" w:hAnsi="Times New Roman" w:cs="Times New Roman"/>
          <w:noProof/>
        </w:rPr>
      </w:pPr>
      <w:r w:rsidRPr="000A3593">
        <w:rPr>
          <w:rFonts w:ascii="Times New Roman" w:hAnsi="Times New Roman" w:cs="Times New Roman"/>
          <w:noProof/>
        </w:rPr>
        <w:t xml:space="preserve">Zulfikar Luthfi, M., Setiadi, T., &amp; Nurry, D. F. (2023). Removal of Ammonium and Phosphate from Synthetic Wastewater of Complex Fertilizer Industry Through </w:t>
      </w:r>
      <w:r w:rsidRPr="000A3593">
        <w:rPr>
          <w:rFonts w:ascii="Times New Roman" w:hAnsi="Times New Roman" w:cs="Times New Roman"/>
          <w:noProof/>
        </w:rPr>
        <w:t xml:space="preserve">Struvite Crystallization Process. </w:t>
      </w:r>
      <w:r w:rsidRPr="000A3593">
        <w:rPr>
          <w:rFonts w:ascii="Times New Roman" w:hAnsi="Times New Roman" w:cs="Times New Roman"/>
          <w:i/>
          <w:iCs/>
          <w:noProof/>
        </w:rPr>
        <w:t>Jurnal Riset Teknologi Pencegahan Pencemaran Industri</w:t>
      </w:r>
      <w:r w:rsidRPr="000A3593">
        <w:rPr>
          <w:rFonts w:ascii="Times New Roman" w:hAnsi="Times New Roman" w:cs="Times New Roman"/>
          <w:noProof/>
        </w:rPr>
        <w:t xml:space="preserve">, </w:t>
      </w:r>
      <w:r w:rsidRPr="000A3593">
        <w:rPr>
          <w:rFonts w:ascii="Times New Roman" w:hAnsi="Times New Roman" w:cs="Times New Roman"/>
          <w:i/>
          <w:iCs/>
          <w:noProof/>
        </w:rPr>
        <w:t>14</w:t>
      </w:r>
      <w:r w:rsidRPr="000A3593">
        <w:rPr>
          <w:rFonts w:ascii="Times New Roman" w:hAnsi="Times New Roman" w:cs="Times New Roman"/>
          <w:noProof/>
        </w:rPr>
        <w:t>(2), 23–32. https://doi.org/10.21771/jrtppi.2023.v14.no2.p23-32</w:t>
      </w:r>
    </w:p>
    <w:p w14:paraId="3BA1B512" w14:textId="0ACF28B0" w:rsidR="003F3849" w:rsidRPr="00E15C2B" w:rsidRDefault="00C31ECD" w:rsidP="003F3849">
      <w:pPr>
        <w:widowControl w:val="0"/>
        <w:autoSpaceDE w:val="0"/>
        <w:autoSpaceDN w:val="0"/>
        <w:adjustRightInd w:val="0"/>
        <w:ind w:left="480" w:hanging="480"/>
        <w:rPr>
          <w:rFonts w:ascii="Times New Roman" w:eastAsia="Times New Roman" w:hAnsi="Times New Roman" w:cs="Times New Roman"/>
          <w:b/>
        </w:rPr>
      </w:pPr>
      <w:r>
        <w:rPr>
          <w:rFonts w:ascii="Times New Roman" w:eastAsia="Times New Roman" w:hAnsi="Times New Roman" w:cs="Times New Roman"/>
          <w:b/>
        </w:rPr>
        <w:fldChar w:fldCharType="end"/>
      </w:r>
      <w:r w:rsidR="003F3849" w:rsidRPr="00E15C2B">
        <w:rPr>
          <w:rFonts w:ascii="Times New Roman" w:eastAsia="Times New Roman" w:hAnsi="Times New Roman" w:cs="Times New Roman"/>
          <w:b/>
        </w:rPr>
        <w:t xml:space="preserve"> </w:t>
      </w:r>
    </w:p>
    <w:p w14:paraId="4E4005AC" w14:textId="46D37AD7" w:rsidR="00E15C2B" w:rsidRPr="00E15C2B" w:rsidRDefault="00E15C2B">
      <w:pPr>
        <w:rPr>
          <w:rFonts w:ascii="Times New Roman" w:eastAsia="Times New Roman" w:hAnsi="Times New Roman" w:cs="Times New Roman"/>
          <w:b/>
        </w:rPr>
      </w:pPr>
    </w:p>
    <w:sectPr w:rsidR="00E15C2B" w:rsidRPr="00E15C2B" w:rsidSect="003A7AAB">
      <w:type w:val="continuous"/>
      <w:pgSz w:w="11879" w:h="16817"/>
      <w:pgMar w:top="1305" w:right="734" w:bottom="1134" w:left="734" w:header="737" w:footer="737" w:gutter="0"/>
      <w:pgNumType w:start="28"/>
      <w:cols w:num="2" w:space="720" w:equalWidth="0">
        <w:col w:w="4950" w:space="510"/>
        <w:col w:w="4950" w:space="0"/>
      </w:cols>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nonim" w:date="2025-06-22T04:59:00Z" w:initials="A">
    <w:p w14:paraId="022774DC" w14:textId="3FAED606" w:rsidR="000F5D40" w:rsidRDefault="000F5D40">
      <w:pPr>
        <w:pStyle w:val="CommentText"/>
      </w:pPr>
      <w:r>
        <w:rPr>
          <w:rStyle w:val="CommentReference"/>
        </w:rPr>
        <w:annotationRef/>
      </w:r>
      <w:r w:rsidRPr="000F5D40">
        <w:t xml:space="preserve">Kalimat awal masih terlalu umum. Akan lebih baik jika dijelaskan </w:t>
      </w:r>
      <w:r w:rsidRPr="000F5D40">
        <w:rPr>
          <w:b/>
          <w:bCs/>
        </w:rPr>
        <w:t>dampak langsung</w:t>
      </w:r>
      <w:r w:rsidRPr="000F5D40">
        <w:t xml:space="preserve"> atau risiko dari limbah AMDK dan isotonik yang tidak diolah dengan baik, misalnya terhadap ekosistem air atau kesehatan masyarakat.</w:t>
      </w:r>
    </w:p>
  </w:comment>
  <w:comment w:id="4" w:author="Anonim" w:date="2025-06-22T05:00:00Z" w:initials="A">
    <w:p w14:paraId="38A4BAF3" w14:textId="009104F8" w:rsidR="00DC61E7" w:rsidRDefault="00DC61E7">
      <w:pPr>
        <w:pStyle w:val="CommentText"/>
      </w:pPr>
      <w:r>
        <w:rPr>
          <w:rStyle w:val="CommentReference"/>
        </w:rPr>
        <w:annotationRef/>
      </w:r>
      <w:r w:rsidRPr="00DC61E7">
        <w:t>Metode bisa diringkas. Tidak perlu menyebutkan semua metode uji jika tidak relevan untuk tujuan utama abstrak.</w:t>
      </w:r>
    </w:p>
  </w:comment>
  <w:comment w:id="5" w:author="Anonim" w:date="2025-06-22T05:00:00Z" w:initials="A">
    <w:p w14:paraId="192664FC" w14:textId="30909E46" w:rsidR="00DC61E7" w:rsidRDefault="00DC61E7">
      <w:pPr>
        <w:pStyle w:val="CommentText"/>
      </w:pPr>
      <w:r>
        <w:rPr>
          <w:rStyle w:val="CommentReference"/>
        </w:rPr>
        <w:annotationRef/>
      </w:r>
      <w:r w:rsidRPr="00DC61E7">
        <w:t>Kalimat simpulan belum memberikan rekomendasi yang kuat atau arah tindak lanjut.</w:t>
      </w:r>
    </w:p>
  </w:comment>
  <w:comment w:id="6" w:author="Anonim" w:date="2025-06-22T05:00:00Z" w:initials="A">
    <w:p w14:paraId="34C8B52D" w14:textId="5DD2B111" w:rsidR="00DC61E7" w:rsidRDefault="00DC61E7">
      <w:pPr>
        <w:pStyle w:val="CommentText"/>
      </w:pPr>
      <w:r>
        <w:rPr>
          <w:rStyle w:val="CommentReference"/>
        </w:rPr>
        <w:annotationRef/>
      </w:r>
      <w:r>
        <w:t>Sesuaikan dengan revisi abstak bahasa indonesia</w:t>
      </w:r>
    </w:p>
  </w:comment>
  <w:comment w:id="8" w:author="Anonim" w:date="2025-06-22T05:01:00Z" w:initials="A">
    <w:p w14:paraId="76DFD075" w14:textId="602F91C2" w:rsidR="00DC61E7" w:rsidRDefault="00DC61E7">
      <w:pPr>
        <w:pStyle w:val="CommentText"/>
      </w:pPr>
      <w:r>
        <w:rPr>
          <w:rStyle w:val="CommentReference"/>
        </w:rPr>
        <w:annotationRef/>
      </w:r>
      <w:r>
        <w:t>Untuk memperjelas singkatan, capslock tiap awal kalimat</w:t>
      </w:r>
    </w:p>
  </w:comment>
  <w:comment w:id="10" w:author="Anonim" w:date="2025-06-22T05:01:00Z" w:initials="A">
    <w:p w14:paraId="1BF7980B" w14:textId="4F5C26D9" w:rsidR="00DC61E7" w:rsidRDefault="00DC61E7">
      <w:pPr>
        <w:pStyle w:val="CommentText"/>
      </w:pPr>
      <w:r>
        <w:rPr>
          <w:rStyle w:val="CommentReference"/>
        </w:rPr>
        <w:annotationRef/>
      </w:r>
      <w:r>
        <w:t>italic</w:t>
      </w:r>
    </w:p>
  </w:comment>
  <w:comment w:id="14" w:author="Anonim" w:date="2025-06-22T05:03:00Z" w:initials="A">
    <w:p w14:paraId="1D4B29D4" w14:textId="53EA160F" w:rsidR="00DC61E7" w:rsidRDefault="00DC61E7">
      <w:pPr>
        <w:pStyle w:val="CommentText"/>
      </w:pPr>
      <w:r>
        <w:rPr>
          <w:rStyle w:val="CommentReference"/>
        </w:rPr>
        <w:annotationRef/>
      </w:r>
      <w:r>
        <w:t>apakah ada penelitian sejenis yang menggunakan metode yang sama? Jika ada cantumkan untuk memperkuat pengambilan metode yang dilakukan</w:t>
      </w:r>
    </w:p>
  </w:comment>
  <w:comment w:id="15" w:author="Anonim" w:date="2025-06-22T05:04:00Z" w:initials="A">
    <w:p w14:paraId="565D223A" w14:textId="3E2EF9AB" w:rsidR="00DC61E7" w:rsidRDefault="00DC61E7">
      <w:pPr>
        <w:pStyle w:val="CommentText"/>
      </w:pPr>
      <w:r>
        <w:rPr>
          <w:rStyle w:val="CommentReference"/>
        </w:rPr>
        <w:annotationRef/>
      </w:r>
      <w:r>
        <w:t>pada setiap parameter, cantumkan metode SNI atau metode yang digunakan untuk menguji setiap paameter</w:t>
      </w:r>
    </w:p>
  </w:comment>
  <w:comment w:id="16" w:author="Anonim" w:date="2025-06-22T05:10:00Z" w:initials="A">
    <w:p w14:paraId="508CA374" w14:textId="0FB7886A" w:rsidR="00DC61E7" w:rsidRDefault="00DC61E7">
      <w:pPr>
        <w:pStyle w:val="CommentText"/>
      </w:pPr>
      <w:r>
        <w:rPr>
          <w:rStyle w:val="CommentReference"/>
        </w:rPr>
        <w:annotationRef/>
      </w:r>
      <w:r>
        <w:t>cek kembali, setiap parameter pasti referensi metodenya berbeda</w:t>
      </w:r>
    </w:p>
  </w:comment>
  <w:comment w:id="17" w:author="Anonim" w:date="2025-06-22T05:12:00Z" w:initials="A">
    <w:p w14:paraId="10C4CB80" w14:textId="73C29F7C" w:rsidR="00614689" w:rsidRDefault="00614689">
      <w:pPr>
        <w:pStyle w:val="CommentText"/>
      </w:pPr>
      <w:r>
        <w:rPr>
          <w:rStyle w:val="CommentReference"/>
        </w:rPr>
        <w:annotationRef/>
      </w:r>
      <w:r>
        <w:t>cantumkan senyawa kimia amonia dan urea, seperti yang dicantumkan di fosfat</w:t>
      </w:r>
    </w:p>
  </w:comment>
  <w:comment w:id="18" w:author="Anonim" w:date="2025-06-22T05:06:00Z" w:initials="A">
    <w:p w14:paraId="2B2CF1F5" w14:textId="1219BD43" w:rsidR="00DC61E7" w:rsidRDefault="00DC61E7">
      <w:pPr>
        <w:pStyle w:val="CommentText"/>
      </w:pPr>
      <w:r>
        <w:rPr>
          <w:rStyle w:val="CommentReference"/>
        </w:rPr>
        <w:annotationRef/>
      </w:r>
      <w:r>
        <w:t>Pada gambar 2, hapus judul grafik karena judul grafik sudah di representasikan di dalam keterangan deskripsi</w:t>
      </w:r>
    </w:p>
  </w:comment>
  <w:comment w:id="19" w:author="Anonim" w:date="2025-06-22T05:11:00Z" w:initials="A">
    <w:p w14:paraId="06BD6E5E" w14:textId="43362F63" w:rsidR="00614689" w:rsidRDefault="00614689">
      <w:pPr>
        <w:pStyle w:val="CommentText"/>
      </w:pPr>
      <w:r>
        <w:rPr>
          <w:rStyle w:val="CommentReference"/>
        </w:rPr>
        <w:annotationRef/>
      </w:r>
      <w:r>
        <w:t>Italic, cek kembali kalimat yang perlu di italic</w:t>
      </w:r>
    </w:p>
  </w:comment>
  <w:comment w:id="20" w:author="Anonim" w:date="2025-06-22T05:10:00Z" w:initials="A">
    <w:p w14:paraId="3609A42F" w14:textId="44EE5847" w:rsidR="00614689" w:rsidRDefault="00614689">
      <w:pPr>
        <w:pStyle w:val="CommentText"/>
      </w:pPr>
      <w:r>
        <w:rPr>
          <w:rStyle w:val="CommentReference"/>
        </w:rPr>
        <w:annotationRef/>
      </w:r>
      <w:r>
        <w:t>Cari sumber literaturnya</w:t>
      </w:r>
    </w:p>
  </w:comment>
  <w:comment w:id="21" w:author="Anonim" w:date="2025-06-22T05:08:00Z" w:initials="A">
    <w:p w14:paraId="007E7235" w14:textId="38A29721" w:rsidR="00DC61E7" w:rsidRDefault="00DC61E7">
      <w:pPr>
        <w:pStyle w:val="CommentText"/>
      </w:pPr>
      <w:r>
        <w:rPr>
          <w:rStyle w:val="CommentReference"/>
        </w:rPr>
        <w:annotationRef/>
      </w:r>
      <w:r>
        <w:t>Ringkas simpulan, tidak perlu memunculkan sitasi, jadikan simpulan 1 pararaf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2774DC" w15:done="1"/>
  <w15:commentEx w15:paraId="38A4BAF3" w15:done="1"/>
  <w15:commentEx w15:paraId="192664FC" w15:done="1"/>
  <w15:commentEx w15:paraId="34C8B52D" w15:done="1"/>
  <w15:commentEx w15:paraId="76DFD075" w15:done="1"/>
  <w15:commentEx w15:paraId="1BF7980B" w15:done="1"/>
  <w15:commentEx w15:paraId="1D4B29D4" w15:done="1"/>
  <w15:commentEx w15:paraId="565D223A" w15:done="1"/>
  <w15:commentEx w15:paraId="508CA374" w15:done="1"/>
  <w15:commentEx w15:paraId="10C4CB80" w15:done="1"/>
  <w15:commentEx w15:paraId="2B2CF1F5" w15:done="1"/>
  <w15:commentEx w15:paraId="06BD6E5E" w15:done="1"/>
  <w15:commentEx w15:paraId="3609A42F" w15:done="1"/>
  <w15:commentEx w15:paraId="007E723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6BED5A" w16cex:dateUtc="2025-06-21T21:59:00Z"/>
  <w16cex:commentExtensible w16cex:durableId="07DDAEA4" w16cex:dateUtc="2025-06-21T22:00:00Z"/>
  <w16cex:commentExtensible w16cex:durableId="65D1B3A5" w16cex:dateUtc="2025-06-21T22:00:00Z"/>
  <w16cex:commentExtensible w16cex:durableId="5E78DEE1" w16cex:dateUtc="2025-06-21T22:00:00Z"/>
  <w16cex:commentExtensible w16cex:durableId="0D30D155" w16cex:dateUtc="2025-06-21T22:01:00Z"/>
  <w16cex:commentExtensible w16cex:durableId="222EA7B9" w16cex:dateUtc="2025-06-21T22:01:00Z"/>
  <w16cex:commentExtensible w16cex:durableId="35060AEB" w16cex:dateUtc="2025-06-21T22:03:00Z"/>
  <w16cex:commentExtensible w16cex:durableId="59F89DC1" w16cex:dateUtc="2025-06-21T22:04:00Z"/>
  <w16cex:commentExtensible w16cex:durableId="674AC063" w16cex:dateUtc="2025-06-21T22:10:00Z"/>
  <w16cex:commentExtensible w16cex:durableId="5D40C96C" w16cex:dateUtc="2025-06-21T22:12:00Z"/>
  <w16cex:commentExtensible w16cex:durableId="470E4DB6" w16cex:dateUtc="2025-06-21T22:06:00Z"/>
  <w16cex:commentExtensible w16cex:durableId="3D38863C" w16cex:dateUtc="2025-06-21T22:11:00Z"/>
  <w16cex:commentExtensible w16cex:durableId="1B2DD526" w16cex:dateUtc="2025-06-21T22:10:00Z"/>
  <w16cex:commentExtensible w16cex:durableId="1D891DD3" w16cex:dateUtc="2025-06-21T2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2774DC" w16cid:durableId="0D6BED5A"/>
  <w16cid:commentId w16cid:paraId="38A4BAF3" w16cid:durableId="07DDAEA4"/>
  <w16cid:commentId w16cid:paraId="192664FC" w16cid:durableId="65D1B3A5"/>
  <w16cid:commentId w16cid:paraId="34C8B52D" w16cid:durableId="5E78DEE1"/>
  <w16cid:commentId w16cid:paraId="76DFD075" w16cid:durableId="0D30D155"/>
  <w16cid:commentId w16cid:paraId="1BF7980B" w16cid:durableId="222EA7B9"/>
  <w16cid:commentId w16cid:paraId="1D4B29D4" w16cid:durableId="35060AEB"/>
  <w16cid:commentId w16cid:paraId="565D223A" w16cid:durableId="59F89DC1"/>
  <w16cid:commentId w16cid:paraId="508CA374" w16cid:durableId="674AC063"/>
  <w16cid:commentId w16cid:paraId="10C4CB80" w16cid:durableId="5D40C96C"/>
  <w16cid:commentId w16cid:paraId="2B2CF1F5" w16cid:durableId="470E4DB6"/>
  <w16cid:commentId w16cid:paraId="06BD6E5E" w16cid:durableId="3D38863C"/>
  <w16cid:commentId w16cid:paraId="3609A42F" w16cid:durableId="1B2DD526"/>
  <w16cid:commentId w16cid:paraId="007E7235" w16cid:durableId="1D891D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71A0D" w14:textId="77777777" w:rsidR="00A62D5E" w:rsidRDefault="00A62D5E">
      <w:r>
        <w:separator/>
      </w:r>
    </w:p>
  </w:endnote>
  <w:endnote w:type="continuationSeparator" w:id="0">
    <w:p w14:paraId="394B7DC7" w14:textId="77777777" w:rsidR="00A62D5E" w:rsidRDefault="00A62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7F01" w14:textId="3AB1CE82" w:rsidR="00AE365B" w:rsidRDefault="003A7AAB">
    <w:pPr>
      <w:pBdr>
        <w:top w:val="nil"/>
        <w:left w:val="nil"/>
        <w:bottom w:val="nil"/>
        <w:right w:val="nil"/>
        <w:between w:val="nil"/>
      </w:pBdr>
      <w:tabs>
        <w:tab w:val="center" w:pos="4153"/>
        <w:tab w:val="right" w:pos="8306"/>
      </w:tabs>
      <w:jc w:val="center"/>
      <w:rPr>
        <w:color w:val="000000"/>
        <w:sz w:val="18"/>
        <w:szCs w:val="18"/>
      </w:rPr>
    </w:pPr>
    <w:r w:rsidRPr="003A7AAB">
      <w:rPr>
        <w:color w:val="000000"/>
        <w:sz w:val="18"/>
        <w:szCs w:val="18"/>
      </w:rPr>
      <w:fldChar w:fldCharType="begin"/>
    </w:r>
    <w:r w:rsidRPr="003A7AAB">
      <w:rPr>
        <w:color w:val="000000"/>
        <w:sz w:val="18"/>
        <w:szCs w:val="18"/>
      </w:rPr>
      <w:instrText xml:space="preserve"> PAGE   \* MERGEFORMAT </w:instrText>
    </w:r>
    <w:r w:rsidRPr="003A7AAB">
      <w:rPr>
        <w:color w:val="000000"/>
        <w:sz w:val="18"/>
        <w:szCs w:val="18"/>
      </w:rPr>
      <w:fldChar w:fldCharType="separate"/>
    </w:r>
    <w:r w:rsidRPr="003A7AAB">
      <w:rPr>
        <w:noProof/>
        <w:color w:val="000000"/>
        <w:sz w:val="18"/>
        <w:szCs w:val="18"/>
      </w:rPr>
      <w:t>1</w:t>
    </w:r>
    <w:r w:rsidRPr="003A7AAB">
      <w:rPr>
        <w:noProof/>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E790" w14:textId="6F035DEA" w:rsidR="003A7AAB" w:rsidRDefault="003A7AAB" w:rsidP="003A7AAB">
    <w:pPr>
      <w:pStyle w:val="Footer"/>
      <w:jc w:val="center"/>
    </w:pPr>
    <w:r>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79DF2" w14:textId="77777777" w:rsidR="00A62D5E" w:rsidRDefault="00A62D5E">
      <w:r>
        <w:separator/>
      </w:r>
    </w:p>
  </w:footnote>
  <w:footnote w:type="continuationSeparator" w:id="0">
    <w:p w14:paraId="0344D013" w14:textId="77777777" w:rsidR="00A62D5E" w:rsidRDefault="00A62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AD97" w14:textId="4404F3C9" w:rsidR="00AE365B" w:rsidRDefault="00000000">
    <w:pPr>
      <w:pBdr>
        <w:top w:val="nil"/>
        <w:left w:val="nil"/>
        <w:bottom w:val="single" w:sz="6" w:space="1" w:color="000000"/>
        <w:right w:val="nil"/>
        <w:between w:val="nil"/>
      </w:pBdr>
      <w:tabs>
        <w:tab w:val="center" w:pos="4153"/>
        <w:tab w:val="right" w:pos="8306"/>
      </w:tabs>
      <w:jc w:val="center"/>
      <w:rPr>
        <w:i/>
        <w:color w:val="000000"/>
      </w:rPr>
    </w:pPr>
    <w:r>
      <w:rPr>
        <w:i/>
        <w:color w:val="000000"/>
      </w:rPr>
      <w:t>Enviro</w:t>
    </w:r>
    <w:r w:rsidR="00435D3F">
      <w:rPr>
        <w:i/>
        <w:color w:val="000000"/>
      </w:rPr>
      <w:t>us 5</w:t>
    </w:r>
    <w:r>
      <w:rPr>
        <w:i/>
        <w:color w:val="000000"/>
      </w:rPr>
      <w:t>(</w:t>
    </w:r>
    <w:r w:rsidR="00435D3F">
      <w:rPr>
        <w:i/>
        <w:color w:val="000000"/>
      </w:rPr>
      <w:t>1</w:t>
    </w:r>
    <w:r>
      <w:rPr>
        <w:i/>
        <w:color w:val="000000"/>
      </w:rPr>
      <w:t xml:space="preserve">): </w:t>
    </w:r>
    <w:r w:rsidR="00435D3F">
      <w:rPr>
        <w:i/>
        <w:color w:val="000000"/>
      </w:rPr>
      <w:t>28</w:t>
    </w:r>
    <w:r>
      <w:rPr>
        <w:i/>
        <w:color w:val="000000"/>
      </w:rPr>
      <w:t>-</w:t>
    </w:r>
    <w:r w:rsidR="00435D3F">
      <w:rPr>
        <w:i/>
        <w:color w:val="000000"/>
      </w:rPr>
      <w:t>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63F54"/>
    <w:multiLevelType w:val="multilevel"/>
    <w:tmpl w:val="689A49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6AAA4395"/>
    <w:multiLevelType w:val="multilevel"/>
    <w:tmpl w:val="E7D441E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6ED35ECB"/>
    <w:multiLevelType w:val="multilevel"/>
    <w:tmpl w:val="C6786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0C46BEE"/>
    <w:multiLevelType w:val="multilevel"/>
    <w:tmpl w:val="B7C6B07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144812070">
    <w:abstractNumId w:val="3"/>
  </w:num>
  <w:num w:numId="2" w16cid:durableId="43649817">
    <w:abstractNumId w:val="1"/>
  </w:num>
  <w:num w:numId="3" w16cid:durableId="948703787">
    <w:abstractNumId w:val="0"/>
  </w:num>
  <w:num w:numId="4" w16cid:durableId="86448806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im">
    <w15:presenceInfo w15:providerId="None" w15:userId="Anon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5B"/>
    <w:rsid w:val="000A0AF3"/>
    <w:rsid w:val="000A3593"/>
    <w:rsid w:val="000E11B1"/>
    <w:rsid w:val="000F5D40"/>
    <w:rsid w:val="001071E8"/>
    <w:rsid w:val="0014363D"/>
    <w:rsid w:val="0014445E"/>
    <w:rsid w:val="00147DD7"/>
    <w:rsid w:val="00173BED"/>
    <w:rsid w:val="0021337A"/>
    <w:rsid w:val="0024480C"/>
    <w:rsid w:val="00271D16"/>
    <w:rsid w:val="002B43EE"/>
    <w:rsid w:val="002C2AF1"/>
    <w:rsid w:val="002F5012"/>
    <w:rsid w:val="002F6009"/>
    <w:rsid w:val="003374F3"/>
    <w:rsid w:val="00341765"/>
    <w:rsid w:val="003773F9"/>
    <w:rsid w:val="00381C6C"/>
    <w:rsid w:val="003A7AAB"/>
    <w:rsid w:val="003C268D"/>
    <w:rsid w:val="003F3849"/>
    <w:rsid w:val="004355D0"/>
    <w:rsid w:val="00435D3F"/>
    <w:rsid w:val="00480329"/>
    <w:rsid w:val="00487636"/>
    <w:rsid w:val="004C26FB"/>
    <w:rsid w:val="0052507A"/>
    <w:rsid w:val="00537DF0"/>
    <w:rsid w:val="00571DD9"/>
    <w:rsid w:val="00576FA5"/>
    <w:rsid w:val="005A7EA9"/>
    <w:rsid w:val="005C1CEA"/>
    <w:rsid w:val="00602CFF"/>
    <w:rsid w:val="00614689"/>
    <w:rsid w:val="00652A7F"/>
    <w:rsid w:val="00694765"/>
    <w:rsid w:val="006B413E"/>
    <w:rsid w:val="006F40F1"/>
    <w:rsid w:val="007157C0"/>
    <w:rsid w:val="0072401A"/>
    <w:rsid w:val="0073525E"/>
    <w:rsid w:val="007B2E3A"/>
    <w:rsid w:val="007E120D"/>
    <w:rsid w:val="007F75A8"/>
    <w:rsid w:val="00803746"/>
    <w:rsid w:val="00811AFA"/>
    <w:rsid w:val="0084281C"/>
    <w:rsid w:val="008A7E9A"/>
    <w:rsid w:val="008C78F3"/>
    <w:rsid w:val="008D0A0E"/>
    <w:rsid w:val="00901E4A"/>
    <w:rsid w:val="00915F76"/>
    <w:rsid w:val="00945C5E"/>
    <w:rsid w:val="00956C2C"/>
    <w:rsid w:val="00984D39"/>
    <w:rsid w:val="009B71F1"/>
    <w:rsid w:val="009D7461"/>
    <w:rsid w:val="009D7B98"/>
    <w:rsid w:val="009F5AE5"/>
    <w:rsid w:val="00A1258A"/>
    <w:rsid w:val="00A40506"/>
    <w:rsid w:val="00A62D5E"/>
    <w:rsid w:val="00A70886"/>
    <w:rsid w:val="00A75237"/>
    <w:rsid w:val="00A76DFE"/>
    <w:rsid w:val="00AE365B"/>
    <w:rsid w:val="00B02A89"/>
    <w:rsid w:val="00B0624D"/>
    <w:rsid w:val="00B2217E"/>
    <w:rsid w:val="00B33DC8"/>
    <w:rsid w:val="00B70DA2"/>
    <w:rsid w:val="00BB741B"/>
    <w:rsid w:val="00BC57CC"/>
    <w:rsid w:val="00C14DC3"/>
    <w:rsid w:val="00C31ECD"/>
    <w:rsid w:val="00C60B3B"/>
    <w:rsid w:val="00C930FA"/>
    <w:rsid w:val="00C94F63"/>
    <w:rsid w:val="00D2451A"/>
    <w:rsid w:val="00D523BC"/>
    <w:rsid w:val="00D925B4"/>
    <w:rsid w:val="00DA55F0"/>
    <w:rsid w:val="00DC4DE5"/>
    <w:rsid w:val="00DC61E7"/>
    <w:rsid w:val="00DE473F"/>
    <w:rsid w:val="00DF02BC"/>
    <w:rsid w:val="00E15C2B"/>
    <w:rsid w:val="00E953DD"/>
    <w:rsid w:val="00EA58B8"/>
    <w:rsid w:val="00EB281D"/>
    <w:rsid w:val="00EE7516"/>
    <w:rsid w:val="00F028AB"/>
    <w:rsid w:val="00F116B9"/>
    <w:rsid w:val="00F20145"/>
    <w:rsid w:val="00F27A89"/>
    <w:rsid w:val="00F4034B"/>
    <w:rsid w:val="00FA5A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1790A"/>
  <w15:docId w15:val="{EDBEEB19-EC45-497F-A820-C9F0A181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it-IT"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480" w:after="240"/>
      <w:outlineLvl w:val="0"/>
    </w:pPr>
    <w:rPr>
      <w:b/>
      <w:smallCaps/>
    </w:rPr>
  </w:style>
  <w:style w:type="paragraph" w:styleId="Heading2">
    <w:name w:val="heading 2"/>
    <w:basedOn w:val="Normal"/>
    <w:next w:val="Normal"/>
    <w:uiPriority w:val="9"/>
    <w:semiHidden/>
    <w:unhideWhenUsed/>
    <w:qFormat/>
    <w:pPr>
      <w:keepNext/>
      <w:spacing w:before="240" w:after="240"/>
      <w:outlineLvl w:val="1"/>
    </w:pPr>
    <w:rPr>
      <w:b/>
    </w:rPr>
  </w:style>
  <w:style w:type="paragraph" w:styleId="Heading3">
    <w:name w:val="heading 3"/>
    <w:basedOn w:val="Normal"/>
    <w:next w:val="Normal"/>
    <w:uiPriority w:val="9"/>
    <w:semiHidden/>
    <w:unhideWhenUsed/>
    <w:qFormat/>
    <w:pPr>
      <w:ind w:left="354"/>
      <w:outlineLvl w:val="2"/>
    </w:pPr>
    <w:rPr>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7">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FootnoteText">
    <w:name w:val="footnote text"/>
    <w:basedOn w:val="Normal"/>
    <w:link w:val="FootnoteTextChar"/>
    <w:uiPriority w:val="99"/>
    <w:semiHidden/>
    <w:unhideWhenUsed/>
    <w:rsid w:val="009B71F1"/>
  </w:style>
  <w:style w:type="character" w:customStyle="1" w:styleId="FootnoteTextChar">
    <w:name w:val="Footnote Text Char"/>
    <w:basedOn w:val="DefaultParagraphFont"/>
    <w:link w:val="FootnoteText"/>
    <w:uiPriority w:val="99"/>
    <w:semiHidden/>
    <w:rsid w:val="009B71F1"/>
  </w:style>
  <w:style w:type="character" w:styleId="FootnoteReference">
    <w:name w:val="footnote reference"/>
    <w:basedOn w:val="DefaultParagraphFont"/>
    <w:uiPriority w:val="99"/>
    <w:semiHidden/>
    <w:unhideWhenUsed/>
    <w:rsid w:val="009B71F1"/>
    <w:rPr>
      <w:vertAlign w:val="superscript"/>
    </w:rPr>
  </w:style>
  <w:style w:type="character" w:styleId="CommentReference">
    <w:name w:val="annotation reference"/>
    <w:basedOn w:val="DefaultParagraphFont"/>
    <w:uiPriority w:val="99"/>
    <w:semiHidden/>
    <w:unhideWhenUsed/>
    <w:rsid w:val="000F5D40"/>
    <w:rPr>
      <w:sz w:val="16"/>
      <w:szCs w:val="16"/>
    </w:rPr>
  </w:style>
  <w:style w:type="paragraph" w:styleId="CommentText">
    <w:name w:val="annotation text"/>
    <w:basedOn w:val="Normal"/>
    <w:link w:val="CommentTextChar"/>
    <w:uiPriority w:val="99"/>
    <w:semiHidden/>
    <w:unhideWhenUsed/>
    <w:rsid w:val="000F5D40"/>
  </w:style>
  <w:style w:type="character" w:customStyle="1" w:styleId="CommentTextChar">
    <w:name w:val="Comment Text Char"/>
    <w:basedOn w:val="DefaultParagraphFont"/>
    <w:link w:val="CommentText"/>
    <w:uiPriority w:val="99"/>
    <w:semiHidden/>
    <w:rsid w:val="000F5D40"/>
  </w:style>
  <w:style w:type="paragraph" w:styleId="CommentSubject">
    <w:name w:val="annotation subject"/>
    <w:basedOn w:val="CommentText"/>
    <w:next w:val="CommentText"/>
    <w:link w:val="CommentSubjectChar"/>
    <w:uiPriority w:val="99"/>
    <w:semiHidden/>
    <w:unhideWhenUsed/>
    <w:rsid w:val="000F5D40"/>
    <w:rPr>
      <w:b/>
      <w:bCs/>
    </w:rPr>
  </w:style>
  <w:style w:type="character" w:customStyle="1" w:styleId="CommentSubjectChar">
    <w:name w:val="Comment Subject Char"/>
    <w:basedOn w:val="CommentTextChar"/>
    <w:link w:val="CommentSubject"/>
    <w:uiPriority w:val="99"/>
    <w:semiHidden/>
    <w:rsid w:val="000F5D40"/>
    <w:rPr>
      <w:b/>
      <w:bCs/>
    </w:rPr>
  </w:style>
  <w:style w:type="paragraph" w:styleId="Header">
    <w:name w:val="header"/>
    <w:basedOn w:val="Normal"/>
    <w:link w:val="HeaderChar"/>
    <w:uiPriority w:val="99"/>
    <w:unhideWhenUsed/>
    <w:rsid w:val="00571DD9"/>
    <w:pPr>
      <w:tabs>
        <w:tab w:val="center" w:pos="4513"/>
        <w:tab w:val="right" w:pos="9026"/>
      </w:tabs>
    </w:pPr>
  </w:style>
  <w:style w:type="character" w:customStyle="1" w:styleId="HeaderChar">
    <w:name w:val="Header Char"/>
    <w:basedOn w:val="DefaultParagraphFont"/>
    <w:link w:val="Header"/>
    <w:uiPriority w:val="99"/>
    <w:rsid w:val="00571DD9"/>
  </w:style>
  <w:style w:type="paragraph" w:styleId="Footer">
    <w:name w:val="footer"/>
    <w:basedOn w:val="Normal"/>
    <w:link w:val="FooterChar"/>
    <w:uiPriority w:val="99"/>
    <w:unhideWhenUsed/>
    <w:rsid w:val="00571DD9"/>
    <w:pPr>
      <w:tabs>
        <w:tab w:val="center" w:pos="4513"/>
        <w:tab w:val="right" w:pos="9026"/>
      </w:tabs>
    </w:pPr>
  </w:style>
  <w:style w:type="character" w:customStyle="1" w:styleId="FooterChar">
    <w:name w:val="Footer Char"/>
    <w:basedOn w:val="DefaultParagraphFont"/>
    <w:link w:val="Footer"/>
    <w:uiPriority w:val="99"/>
    <w:rsid w:val="00571DD9"/>
  </w:style>
  <w:style w:type="character" w:styleId="Hyperlink">
    <w:name w:val="Hyperlink"/>
    <w:basedOn w:val="DefaultParagraphFont"/>
    <w:uiPriority w:val="99"/>
    <w:unhideWhenUsed/>
    <w:rsid w:val="000A0A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image" Target="media/image3.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alghaf.ft@upnjatim.ac.id"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785EA-96B9-43C7-8CD5-6291D690D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Pages>
  <Words>11180</Words>
  <Characters>63728</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Gilang</dc:creator>
  <cp:lastModifiedBy>heninhananty@gmail.com</cp:lastModifiedBy>
  <cp:revision>9</cp:revision>
  <dcterms:created xsi:type="dcterms:W3CDTF">2025-06-22T03:26:00Z</dcterms:created>
  <dcterms:modified xsi:type="dcterms:W3CDTF">2025-09-26T14:00:00Z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eb9f761d-ce35-37e3-b87b-a13ae493b7f8</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